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A45AD" w:rsidR="00FD60E2" w:rsidP="00FD60E2" w:rsidRDefault="00FD60E2" w14:paraId="7674D6BF" w14:textId="77777777">
      <w:pPr>
        <w:spacing w:after="200" w:line="276" w:lineRule="auto"/>
        <w:jc w:val="center"/>
        <w:rPr>
          <w:rFonts w:eastAsiaTheme="majorEastAsia"/>
          <w:b/>
          <w:bCs w:val="0"/>
          <w:noProof/>
          <w:color w:val="E36C0A" w:themeColor="accent6" w:themeShade="BF"/>
          <w:sz w:val="28"/>
          <w:szCs w:val="28"/>
          <w:lang w:eastAsia="en-GB"/>
        </w:rPr>
      </w:pPr>
      <w:bookmarkStart w:name="_Toc468434103" w:id="0"/>
      <w:bookmarkStart w:name="_Toc468434141" w:id="1"/>
    </w:p>
    <w:p w:rsidRPr="007A45AD" w:rsidR="00FD60E2" w:rsidP="00FD60E2" w:rsidRDefault="00FD60E2" w14:paraId="7B5F5771" w14:textId="77777777">
      <w:pPr>
        <w:spacing w:after="200" w:line="276" w:lineRule="auto"/>
        <w:jc w:val="center"/>
        <w:rPr>
          <w:color w:val="E36C0A" w:themeColor="accent6" w:themeShade="BF"/>
        </w:rPr>
      </w:pPr>
      <w:r w:rsidRPr="007A45AD">
        <w:rPr>
          <w:rFonts w:eastAsiaTheme="majorEastAsia"/>
          <w:b/>
          <w:bCs w:val="0"/>
          <w:noProof/>
          <w:color w:val="E36C0A" w:themeColor="accent6" w:themeShade="BF"/>
          <w:sz w:val="28"/>
          <w:szCs w:val="28"/>
          <w:lang w:eastAsia="en-GB"/>
        </w:rPr>
        <w:drawing>
          <wp:inline distT="0" distB="0" distL="0" distR="0" wp14:anchorId="211EFEEE" wp14:editId="3D26B46C">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SSU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9061" cy="1829061"/>
                    </a:xfrm>
                    <a:prstGeom prst="rect">
                      <a:avLst/>
                    </a:prstGeom>
                  </pic:spPr>
                </pic:pic>
              </a:graphicData>
            </a:graphic>
          </wp:inline>
        </w:drawing>
      </w:r>
    </w:p>
    <w:p w:rsidRPr="007A45AD" w:rsidR="00FD60E2" w:rsidP="567E4C12" w:rsidRDefault="00FD60E2" w14:paraId="13AA8636" w14:textId="77777777" w14:noSpellErr="1">
      <w:pPr>
        <w:spacing w:after="200" w:line="276" w:lineRule="auto"/>
        <w:jc w:val="center"/>
        <w:rPr>
          <w:b w:val="1"/>
          <w:bCs w:val="1"/>
          <w:sz w:val="32"/>
          <w:szCs w:val="32"/>
        </w:rPr>
      </w:pPr>
      <w:r w:rsidRPr="567E4C12" w:rsidR="567E4C12">
        <w:rPr>
          <w:b w:val="1"/>
          <w:bCs w:val="1"/>
          <w:sz w:val="32"/>
          <w:szCs w:val="32"/>
        </w:rPr>
        <w:t>UNIVERSITY OF SUFFOLK STUDENTS’ UNION (SU)</w:t>
      </w:r>
    </w:p>
    <w:p w:rsidRPr="007A45AD" w:rsidR="00FD60E2" w:rsidP="00FD60E2" w:rsidRDefault="00FD60E2" w14:paraId="0FEB7859" w14:textId="77777777">
      <w:pPr>
        <w:spacing w:after="200" w:line="276" w:lineRule="auto"/>
        <w:jc w:val="center"/>
        <w:rPr>
          <w:b/>
          <w:color w:val="E36C0A" w:themeColor="accent6" w:themeShade="BF"/>
          <w:sz w:val="32"/>
        </w:rPr>
      </w:pPr>
    </w:p>
    <w:p w:rsidRPr="00A51BEA" w:rsidR="00FD60E2" w:rsidP="00FD60E2" w:rsidRDefault="00FD60E2" w14:paraId="5774A0AF" w14:textId="77777777">
      <w:pPr>
        <w:spacing w:after="200" w:line="276" w:lineRule="auto"/>
        <w:jc w:val="center"/>
        <w:rPr>
          <w:b/>
          <w:sz w:val="32"/>
        </w:rPr>
      </w:pPr>
      <w:r w:rsidRPr="007F3CEA">
        <w:rPr>
          <w:b/>
          <w:sz w:val="32"/>
        </w:rPr>
        <w:t xml:space="preserve"> </w:t>
      </w:r>
    </w:p>
    <w:p w:rsidRPr="00E424C6" w:rsidR="00FD60E2" w:rsidP="567E4C12" w:rsidRDefault="00FD60E2" w14:paraId="304535D0" w14:textId="77777777" w14:noSpellErr="1">
      <w:pPr>
        <w:spacing w:after="200" w:line="276" w:lineRule="auto"/>
        <w:jc w:val="center"/>
        <w:rPr>
          <w:b w:val="1"/>
          <w:bCs w:val="1"/>
          <w:sz w:val="32"/>
          <w:szCs w:val="32"/>
        </w:rPr>
      </w:pPr>
      <w:r w:rsidRPr="567E4C12" w:rsidR="567E4C12">
        <w:rPr>
          <w:b w:val="1"/>
          <w:bCs w:val="1"/>
          <w:sz w:val="32"/>
          <w:szCs w:val="32"/>
        </w:rPr>
        <w:t>Trustee Board Bye-Law</w:t>
      </w:r>
    </w:p>
    <w:p w:rsidRPr="00E424C6" w:rsidR="00FD60E2" w:rsidP="567E4C12" w:rsidRDefault="00FD60E2" w14:paraId="6A2E370A" w14:textId="77777777">
      <w:pPr>
        <w:spacing w:after="200" w:line="276" w:lineRule="auto"/>
        <w:jc w:val="center"/>
        <w:rPr>
          <w:b w:val="1"/>
          <w:bCs w:val="1"/>
          <w:sz w:val="32"/>
          <w:szCs w:val="32"/>
        </w:rPr>
      </w:pPr>
      <w:r w:rsidRPr="567E4C12" w:rsidR="567E4C12">
        <w:rPr>
          <w:b w:val="1"/>
          <w:bCs w:val="1"/>
          <w:sz w:val="32"/>
          <w:szCs w:val="32"/>
        </w:rPr>
        <w:t>30.04.2018</w:t>
      </w:r>
    </w:p>
    <w:tbl>
      <w:tblPr>
        <w:tblStyle w:val="TableGrid"/>
        <w:tblW w:w="0" w:type="auto"/>
        <w:tblLook w:val="04A0" w:firstRow="1" w:lastRow="0" w:firstColumn="1" w:lastColumn="0" w:noHBand="0" w:noVBand="1"/>
      </w:tblPr>
      <w:tblGrid>
        <w:gridCol w:w="4480"/>
        <w:gridCol w:w="4482"/>
      </w:tblGrid>
      <w:tr w:rsidRPr="006B409E" w:rsidR="00FD60E2" w:rsidTr="567E4C12" w14:paraId="46DDDA0B" w14:textId="77777777">
        <w:trPr>
          <w:trHeight w:val="341"/>
        </w:trPr>
        <w:tc>
          <w:tcPr>
            <w:tcW w:w="4480" w:type="dxa"/>
            <w:shd w:val="clear" w:color="auto" w:fill="D9D9D9" w:themeFill="background1" w:themeFillShade="D9"/>
            <w:tcMar/>
          </w:tcPr>
          <w:p w:rsidRPr="006B409E" w:rsidR="00FD60E2" w:rsidP="567E4C12" w:rsidRDefault="00FD60E2" w14:paraId="0A02699B" w14:textId="77777777" w14:noSpellErr="1">
            <w:pPr>
              <w:spacing w:after="200" w:line="276" w:lineRule="auto"/>
              <w:jc w:val="center"/>
              <w:rPr>
                <w:b w:val="1"/>
                <w:bCs w:val="1"/>
                <w:sz w:val="24"/>
                <w:szCs w:val="24"/>
              </w:rPr>
            </w:pPr>
            <w:r w:rsidRPr="567E4C12" w:rsidR="567E4C12">
              <w:rPr>
                <w:b w:val="1"/>
                <w:bCs w:val="1"/>
                <w:sz w:val="24"/>
                <w:szCs w:val="24"/>
              </w:rPr>
              <w:t xml:space="preserve">Type of Document </w:t>
            </w:r>
          </w:p>
        </w:tc>
        <w:tc>
          <w:tcPr>
            <w:tcW w:w="4482" w:type="dxa"/>
            <w:shd w:val="clear" w:color="auto" w:fill="D9D9D9" w:themeFill="background1" w:themeFillShade="D9"/>
            <w:tcMar/>
          </w:tcPr>
          <w:p w:rsidRPr="006B409E" w:rsidR="00FD60E2" w:rsidP="567E4C12" w:rsidRDefault="00FD60E2" w14:paraId="199A1329" w14:textId="77777777" w14:noSpellErr="1">
            <w:pPr>
              <w:spacing w:after="200" w:line="276" w:lineRule="auto"/>
              <w:jc w:val="center"/>
              <w:rPr>
                <w:b w:val="1"/>
                <w:bCs w:val="1"/>
                <w:sz w:val="24"/>
                <w:szCs w:val="24"/>
              </w:rPr>
            </w:pPr>
            <w:r w:rsidRPr="567E4C12" w:rsidR="567E4C12">
              <w:rPr>
                <w:b w:val="1"/>
                <w:bCs w:val="1"/>
                <w:sz w:val="24"/>
                <w:szCs w:val="24"/>
              </w:rPr>
              <w:t>Title of Document</w:t>
            </w:r>
          </w:p>
        </w:tc>
      </w:tr>
      <w:tr w:rsidRPr="006B409E" w:rsidR="00FD60E2" w:rsidTr="567E4C12" w14:paraId="3B70B8A4" w14:textId="77777777">
        <w:trPr>
          <w:trHeight w:val="802"/>
        </w:trPr>
        <w:tc>
          <w:tcPr>
            <w:tcW w:w="4480" w:type="dxa"/>
            <w:shd w:val="clear" w:color="auto" w:fill="FFFFFF" w:themeFill="background1"/>
            <w:tcMar/>
          </w:tcPr>
          <w:p w:rsidRPr="006B409E" w:rsidR="00FD60E2" w:rsidP="567E4C12" w:rsidRDefault="00FD60E2" w14:paraId="4802C325" w14:textId="77777777" w14:noSpellErr="1">
            <w:pPr>
              <w:spacing w:after="200" w:line="276" w:lineRule="auto"/>
              <w:jc w:val="center"/>
              <w:rPr>
                <w:sz w:val="24"/>
                <w:szCs w:val="24"/>
              </w:rPr>
            </w:pPr>
            <w:r w:rsidRPr="567E4C12" w:rsidR="567E4C12">
              <w:rPr>
                <w:sz w:val="24"/>
                <w:szCs w:val="24"/>
              </w:rPr>
              <w:t>Bye-Law</w:t>
            </w:r>
          </w:p>
        </w:tc>
        <w:tc>
          <w:tcPr>
            <w:tcW w:w="4482" w:type="dxa"/>
            <w:shd w:val="clear" w:color="auto" w:fill="FFFFFF" w:themeFill="background1"/>
            <w:tcMar/>
          </w:tcPr>
          <w:p w:rsidRPr="006B409E" w:rsidR="00FD60E2" w:rsidP="567E4C12" w:rsidRDefault="00FD60E2" w14:paraId="2D05328B" w14:textId="77777777" w14:noSpellErr="1">
            <w:pPr>
              <w:spacing w:after="200" w:line="276" w:lineRule="auto"/>
              <w:jc w:val="center"/>
              <w:rPr>
                <w:sz w:val="24"/>
                <w:szCs w:val="24"/>
              </w:rPr>
            </w:pPr>
            <w:r w:rsidRPr="567E4C12" w:rsidR="567E4C12">
              <w:rPr>
                <w:sz w:val="24"/>
                <w:szCs w:val="24"/>
              </w:rPr>
              <w:t>Trustee Board Bye-Law</w:t>
            </w:r>
          </w:p>
        </w:tc>
      </w:tr>
      <w:tr w:rsidRPr="006B409E" w:rsidR="00FD60E2" w:rsidTr="567E4C12" w14:paraId="0C2E1FAA" w14:textId="77777777">
        <w:trPr>
          <w:trHeight w:val="802"/>
        </w:trPr>
        <w:tc>
          <w:tcPr>
            <w:tcW w:w="4480" w:type="dxa"/>
            <w:shd w:val="clear" w:color="auto" w:fill="FFFFFF" w:themeFill="background1"/>
            <w:tcMar/>
          </w:tcPr>
          <w:p w:rsidRPr="006B409E" w:rsidR="00FD60E2" w:rsidP="567E4C12" w:rsidRDefault="00FD60E2" w14:paraId="6E68439E" w14:textId="77777777" w14:noSpellErr="1">
            <w:pPr>
              <w:spacing w:after="200" w:line="276" w:lineRule="auto"/>
              <w:jc w:val="center"/>
              <w:rPr>
                <w:sz w:val="24"/>
                <w:szCs w:val="24"/>
              </w:rPr>
            </w:pPr>
            <w:r w:rsidRPr="567E4C12" w:rsidR="567E4C12">
              <w:rPr>
                <w:sz w:val="24"/>
                <w:szCs w:val="24"/>
              </w:rPr>
              <w:t>Recommendation</w:t>
            </w:r>
          </w:p>
        </w:tc>
        <w:tc>
          <w:tcPr>
            <w:tcW w:w="4482" w:type="dxa"/>
            <w:shd w:val="clear" w:color="auto" w:fill="FFFFFF" w:themeFill="background1"/>
            <w:tcMar/>
          </w:tcPr>
          <w:p w:rsidRPr="006B409E" w:rsidR="00FD60E2" w:rsidP="567E4C12" w:rsidRDefault="00FD60E2" w14:paraId="30F6EEA6" w14:textId="77777777" w14:noSpellErr="1">
            <w:pPr>
              <w:spacing w:after="200" w:line="276" w:lineRule="auto"/>
              <w:jc w:val="center"/>
              <w:rPr>
                <w:sz w:val="24"/>
                <w:szCs w:val="24"/>
              </w:rPr>
            </w:pPr>
            <w:r w:rsidRPr="567E4C12" w:rsidR="567E4C12">
              <w:rPr>
                <w:sz w:val="24"/>
                <w:szCs w:val="24"/>
              </w:rPr>
              <w:t>To Approve the following Bye-Law</w:t>
            </w:r>
          </w:p>
        </w:tc>
      </w:tr>
      <w:tr w:rsidRPr="006B409E" w:rsidR="00FD60E2" w:rsidTr="567E4C12" w14:paraId="3D9B27B7" w14:textId="77777777">
        <w:trPr>
          <w:trHeight w:val="802"/>
        </w:trPr>
        <w:tc>
          <w:tcPr>
            <w:tcW w:w="4480" w:type="dxa"/>
            <w:shd w:val="clear" w:color="auto" w:fill="FFFFFF" w:themeFill="background1"/>
            <w:tcMar/>
          </w:tcPr>
          <w:p w:rsidRPr="006B409E" w:rsidR="00FD60E2" w:rsidP="567E4C12" w:rsidRDefault="00FD60E2" w14:paraId="60816990" w14:textId="77777777" w14:noSpellErr="1">
            <w:pPr>
              <w:spacing w:after="200" w:line="276" w:lineRule="auto"/>
              <w:jc w:val="center"/>
              <w:rPr>
                <w:sz w:val="24"/>
                <w:szCs w:val="24"/>
              </w:rPr>
            </w:pPr>
            <w:r w:rsidRPr="567E4C12" w:rsidR="567E4C12">
              <w:rPr>
                <w:sz w:val="24"/>
                <w:szCs w:val="24"/>
              </w:rPr>
              <w:t>Approval Bodies and Date Passed</w:t>
            </w:r>
          </w:p>
        </w:tc>
        <w:tc>
          <w:tcPr>
            <w:tcW w:w="4482" w:type="dxa"/>
            <w:shd w:val="clear" w:color="auto" w:fill="FFFFFF" w:themeFill="background1"/>
            <w:tcMar/>
          </w:tcPr>
          <w:p w:rsidRPr="006B409E" w:rsidR="00FD60E2" w:rsidP="567E4C12" w:rsidRDefault="00FD60E2" w14:paraId="5FBBAAFA" w14:noSpellErr="1" w14:textId="14ACEF03">
            <w:pPr>
              <w:spacing w:after="200" w:line="276" w:lineRule="auto"/>
              <w:jc w:val="center"/>
              <w:rPr>
                <w:sz w:val="24"/>
                <w:szCs w:val="24"/>
              </w:rPr>
            </w:pPr>
            <w:r w:rsidRPr="567E4C12" w:rsidR="567E4C12">
              <w:rPr>
                <w:sz w:val="24"/>
                <w:szCs w:val="24"/>
              </w:rPr>
              <w:t>10</w:t>
            </w:r>
            <w:r w:rsidRPr="567E4C12" w:rsidR="567E4C12">
              <w:rPr>
                <w:sz w:val="24"/>
                <w:szCs w:val="24"/>
                <w:vertAlign w:val="superscript"/>
              </w:rPr>
              <w:t>th</w:t>
            </w:r>
            <w:r w:rsidRPr="567E4C12" w:rsidR="567E4C12">
              <w:rPr>
                <w:sz w:val="24"/>
                <w:szCs w:val="24"/>
              </w:rPr>
              <w:t xml:space="preserve"> of May Trustee Board 2018</w:t>
            </w:r>
          </w:p>
        </w:tc>
      </w:tr>
      <w:tr w:rsidRPr="006B409E" w:rsidR="00FD60E2" w:rsidTr="567E4C12" w14:paraId="1CD7A9E1" w14:textId="77777777">
        <w:trPr>
          <w:trHeight w:val="518"/>
        </w:trPr>
        <w:tc>
          <w:tcPr>
            <w:tcW w:w="4480" w:type="dxa"/>
            <w:shd w:val="clear" w:color="auto" w:fill="FFFFFF" w:themeFill="background1"/>
            <w:tcMar/>
          </w:tcPr>
          <w:p w:rsidRPr="006B409E" w:rsidR="00FD60E2" w:rsidP="567E4C12" w:rsidRDefault="00FD60E2" w14:paraId="044F6ABB" w14:textId="77777777" w14:noSpellErr="1">
            <w:pPr>
              <w:spacing w:after="200" w:line="276" w:lineRule="auto"/>
              <w:jc w:val="center"/>
              <w:rPr>
                <w:sz w:val="24"/>
                <w:szCs w:val="24"/>
              </w:rPr>
            </w:pPr>
            <w:r w:rsidRPr="567E4C12" w:rsidR="567E4C12">
              <w:rPr>
                <w:sz w:val="24"/>
                <w:szCs w:val="24"/>
              </w:rPr>
              <w:t xml:space="preserve">Proposing Member </w:t>
            </w:r>
          </w:p>
        </w:tc>
        <w:tc>
          <w:tcPr>
            <w:tcW w:w="4482" w:type="dxa"/>
            <w:shd w:val="clear" w:color="auto" w:fill="FFFFFF" w:themeFill="background1"/>
            <w:tcMar/>
          </w:tcPr>
          <w:p w:rsidRPr="00E424C6" w:rsidR="00FD60E2" w:rsidP="567E4C12" w:rsidRDefault="00FD60E2" w14:paraId="75BE33D7" w14:textId="77777777" w14:noSpellErr="1">
            <w:pPr>
              <w:spacing w:after="200" w:line="276" w:lineRule="auto"/>
              <w:jc w:val="center"/>
              <w:rPr>
                <w:color w:val="auto"/>
                <w:sz w:val="24"/>
                <w:szCs w:val="24"/>
              </w:rPr>
            </w:pPr>
            <w:r w:rsidRPr="567E4C12" w:rsidR="567E4C12">
              <w:rPr>
                <w:color w:val="auto"/>
                <w:sz w:val="24"/>
                <w:szCs w:val="24"/>
              </w:rPr>
              <w:t xml:space="preserve">Student Engagement Manager </w:t>
            </w:r>
          </w:p>
        </w:tc>
      </w:tr>
      <w:tr w:rsidRPr="006B409E" w:rsidR="00FD60E2" w:rsidTr="567E4C12" w14:paraId="14FB800C" w14:textId="77777777">
        <w:trPr>
          <w:trHeight w:val="518"/>
        </w:trPr>
        <w:tc>
          <w:tcPr>
            <w:tcW w:w="4480" w:type="dxa"/>
            <w:shd w:val="clear" w:color="auto" w:fill="FFFFFF" w:themeFill="background1"/>
            <w:tcMar/>
          </w:tcPr>
          <w:p w:rsidRPr="006B409E" w:rsidR="00FD60E2" w:rsidP="567E4C12" w:rsidRDefault="00FD60E2" w14:paraId="189CF070" w14:textId="77777777" w14:noSpellErr="1">
            <w:pPr>
              <w:spacing w:after="200" w:line="276" w:lineRule="auto"/>
              <w:jc w:val="center"/>
              <w:rPr>
                <w:sz w:val="24"/>
                <w:szCs w:val="24"/>
              </w:rPr>
            </w:pPr>
            <w:r w:rsidRPr="567E4C12" w:rsidR="567E4C12">
              <w:rPr>
                <w:sz w:val="24"/>
                <w:szCs w:val="24"/>
              </w:rPr>
              <w:t>Staff Responsible for Review</w:t>
            </w:r>
          </w:p>
        </w:tc>
        <w:tc>
          <w:tcPr>
            <w:tcW w:w="4482" w:type="dxa"/>
            <w:shd w:val="clear" w:color="auto" w:fill="FFFFFF" w:themeFill="background1"/>
            <w:tcMar/>
          </w:tcPr>
          <w:p w:rsidRPr="00E424C6" w:rsidR="00FD60E2" w:rsidP="567E4C12" w:rsidRDefault="00FD60E2" w14:paraId="57C0A80B" w14:textId="77777777" w14:noSpellErr="1">
            <w:pPr>
              <w:spacing w:after="200" w:line="276" w:lineRule="auto"/>
              <w:jc w:val="center"/>
              <w:rPr>
                <w:color w:val="auto"/>
                <w:sz w:val="24"/>
                <w:szCs w:val="24"/>
              </w:rPr>
            </w:pPr>
            <w:r w:rsidRPr="567E4C12" w:rsidR="567E4C12">
              <w:rPr>
                <w:color w:val="auto"/>
                <w:sz w:val="24"/>
                <w:szCs w:val="24"/>
              </w:rPr>
              <w:t>Student Engagement Manager</w:t>
            </w:r>
          </w:p>
        </w:tc>
      </w:tr>
      <w:tr w:rsidRPr="006B409E" w:rsidR="00FD60E2" w:rsidTr="567E4C12" w14:paraId="67977DB1" w14:textId="77777777">
        <w:trPr>
          <w:trHeight w:val="518"/>
        </w:trPr>
        <w:tc>
          <w:tcPr>
            <w:tcW w:w="4480" w:type="dxa"/>
            <w:shd w:val="clear" w:color="auto" w:fill="FFFFFF" w:themeFill="background1"/>
            <w:tcMar/>
          </w:tcPr>
          <w:p w:rsidRPr="006B409E" w:rsidR="00FD60E2" w:rsidP="567E4C12" w:rsidRDefault="00FD60E2" w14:paraId="0F6BFBDE" w14:textId="77777777" w14:noSpellErr="1">
            <w:pPr>
              <w:spacing w:after="200" w:line="276" w:lineRule="auto"/>
              <w:jc w:val="center"/>
              <w:rPr>
                <w:sz w:val="24"/>
                <w:szCs w:val="24"/>
              </w:rPr>
            </w:pPr>
            <w:r w:rsidRPr="567E4C12" w:rsidR="567E4C12">
              <w:rPr>
                <w:sz w:val="24"/>
                <w:szCs w:val="24"/>
              </w:rPr>
              <w:t>Committee Responsible for Review</w:t>
            </w:r>
          </w:p>
        </w:tc>
        <w:tc>
          <w:tcPr>
            <w:tcW w:w="4482" w:type="dxa"/>
            <w:shd w:val="clear" w:color="auto" w:fill="FFFFFF" w:themeFill="background1"/>
            <w:tcMar/>
          </w:tcPr>
          <w:p w:rsidRPr="006B409E" w:rsidR="00FD60E2" w:rsidP="567E4C12" w:rsidRDefault="00FD60E2" w14:paraId="3CAA2D45" w14:textId="77777777" w14:noSpellErr="1">
            <w:pPr>
              <w:spacing w:after="200" w:line="276" w:lineRule="auto"/>
              <w:jc w:val="center"/>
              <w:rPr>
                <w:sz w:val="24"/>
                <w:szCs w:val="24"/>
              </w:rPr>
            </w:pPr>
            <w:r w:rsidRPr="567E4C12" w:rsidR="567E4C12">
              <w:rPr>
                <w:sz w:val="24"/>
                <w:szCs w:val="24"/>
              </w:rPr>
              <w:t>Trustee Board</w:t>
            </w:r>
          </w:p>
        </w:tc>
      </w:tr>
      <w:tr w:rsidRPr="006B409E" w:rsidR="00FD60E2" w:rsidTr="567E4C12" w14:paraId="30811C15" w14:textId="77777777">
        <w:trPr>
          <w:trHeight w:val="501"/>
        </w:trPr>
        <w:tc>
          <w:tcPr>
            <w:tcW w:w="4480" w:type="dxa"/>
            <w:shd w:val="clear" w:color="auto" w:fill="FFFFFF" w:themeFill="background1"/>
            <w:tcMar/>
          </w:tcPr>
          <w:p w:rsidRPr="006B409E" w:rsidR="00FD60E2" w:rsidP="567E4C12" w:rsidRDefault="00FD60E2" w14:paraId="39BDD009" w14:textId="77777777" w14:noSpellErr="1">
            <w:pPr>
              <w:spacing w:after="200" w:line="276" w:lineRule="auto"/>
              <w:jc w:val="center"/>
              <w:rPr>
                <w:sz w:val="24"/>
                <w:szCs w:val="24"/>
              </w:rPr>
            </w:pPr>
            <w:r w:rsidRPr="567E4C12" w:rsidR="567E4C12">
              <w:rPr>
                <w:sz w:val="24"/>
                <w:szCs w:val="24"/>
              </w:rPr>
              <w:t>Review Date</w:t>
            </w:r>
          </w:p>
        </w:tc>
        <w:tc>
          <w:tcPr>
            <w:tcW w:w="4482" w:type="dxa"/>
            <w:shd w:val="clear" w:color="auto" w:fill="FFFFFF" w:themeFill="background1"/>
            <w:tcMar/>
          </w:tcPr>
          <w:p w:rsidRPr="006B409E" w:rsidR="00FD60E2" w:rsidP="567E4C12" w:rsidRDefault="00FD60E2" w14:paraId="41E2AFDA" w14:textId="249AB426">
            <w:pPr>
              <w:spacing w:after="200" w:line="276" w:lineRule="auto"/>
              <w:jc w:val="center"/>
              <w:rPr>
                <w:color w:val="FF0000"/>
                <w:sz w:val="24"/>
                <w:szCs w:val="24"/>
              </w:rPr>
            </w:pPr>
            <w:r w:rsidRPr="567E4C12" w:rsidR="567E4C12">
              <w:rPr>
                <w:sz w:val="24"/>
                <w:szCs w:val="24"/>
              </w:rPr>
              <w:t>30</w:t>
            </w:r>
            <w:r w:rsidRPr="567E4C12" w:rsidR="567E4C12">
              <w:rPr>
                <w:sz w:val="24"/>
                <w:szCs w:val="24"/>
              </w:rPr>
              <w:t>.0</w:t>
            </w:r>
            <w:r w:rsidRPr="567E4C12" w:rsidR="567E4C12">
              <w:rPr>
                <w:sz w:val="24"/>
                <w:szCs w:val="24"/>
              </w:rPr>
              <w:t>5</w:t>
            </w:r>
            <w:r w:rsidRPr="567E4C12" w:rsidR="567E4C12">
              <w:rPr>
                <w:sz w:val="24"/>
                <w:szCs w:val="24"/>
              </w:rPr>
              <w:t>.202</w:t>
            </w:r>
            <w:r w:rsidRPr="567E4C12" w:rsidR="567E4C12">
              <w:rPr>
                <w:sz w:val="24"/>
                <w:szCs w:val="24"/>
              </w:rPr>
              <w:t>1</w:t>
            </w:r>
          </w:p>
        </w:tc>
      </w:tr>
    </w:tbl>
    <w:p w:rsidRPr="007A45AD" w:rsidR="00FD60E2" w:rsidP="00FD60E2" w:rsidRDefault="00FD60E2" w14:paraId="641F1BF5" w14:textId="77777777">
      <w:pPr>
        <w:spacing w:after="200" w:line="276" w:lineRule="auto"/>
        <w:rPr>
          <w:color w:val="E36C0A" w:themeColor="accent6" w:themeShade="BF"/>
        </w:rPr>
      </w:pPr>
    </w:p>
    <w:p w:rsidR="00FD60E2" w:rsidP="567E4C12" w:rsidRDefault="00FD60E2" w14:paraId="1880670A" w14:textId="77777777" w14:noSpellErr="1">
      <w:pPr>
        <w:spacing w:after="200" w:line="276" w:lineRule="auto"/>
        <w:jc w:val="center"/>
        <w:rPr>
          <w:rFonts w:ascii="Calibri,Arial,宋体" w:hAnsi="Calibri,Arial,宋体" w:eastAsia="Calibri,Arial,宋体" w:cs="Calibri,Arial,宋体" w:asciiTheme="minorAscii" w:hAnsiTheme="minorAscii" w:eastAsiaTheme="minorAscii" w:cstheme="minorAscii"/>
          <w:b w:val="1"/>
          <w:bCs w:val="1"/>
        </w:rPr>
      </w:pPr>
      <w:r w:rsidRPr="567E4C12">
        <w:rPr>
          <w:color w:val="E36C0A" w:themeColor="accent6" w:themeTint="FF" w:themeShade="BF"/>
        </w:rPr>
        <w:br w:type="page"/>
      </w:r>
      <w:r w:rsidRPr="567E4C12" w:rsidR="567E4C12">
        <w:rPr>
          <w:b w:val="1"/>
          <w:bCs w:val="1"/>
          <w:sz w:val="24"/>
          <w:szCs w:val="24"/>
        </w:rPr>
        <w:t>Students’ Union Cover Page Explanation</w:t>
      </w:r>
      <w:bookmarkEnd w:id="0"/>
    </w:p>
    <w:p w:rsidR="00FD60E2" w:rsidP="00FD60E2" w:rsidRDefault="00FD60E2" w14:paraId="10FDA6BA" w14:textId="77777777" w14:noSpellErr="1">
      <w:pPr>
        <w:spacing w:after="200" w:line="276" w:lineRule="auto"/>
      </w:pPr>
      <w:r w:rsidR="567E4C12">
        <w:rPr/>
        <w:t xml:space="preserve">The Students’ Union is a democratic organisation set up to represent and support students at the University of Suffolk. As such we are required to clearly outline our decision making and approval process at every level.  </w:t>
      </w:r>
    </w:p>
    <w:p w:rsidR="00FD60E2" w:rsidP="567E4C12" w:rsidRDefault="00FD60E2" w14:paraId="6DF1FAF8" w14:textId="77777777" w14:noSpellErr="1">
      <w:pPr>
        <w:spacing w:after="200" w:line="276" w:lineRule="auto"/>
        <w:rPr>
          <w:b w:val="1"/>
          <w:bCs w:val="1"/>
        </w:rPr>
      </w:pPr>
      <w:r w:rsidRPr="567E4C12" w:rsidR="567E4C12">
        <w:rPr>
          <w:b w:val="1"/>
          <w:bCs w:val="1"/>
        </w:rPr>
        <w:t>Articles of Association</w:t>
      </w:r>
    </w:p>
    <w:p w:rsidR="00FD60E2" w:rsidP="00FD60E2" w:rsidRDefault="00FD60E2" w14:paraId="7735EE48" w14:textId="77777777" w14:noSpellErr="1">
      <w:pPr>
        <w:spacing w:after="200" w:line="276" w:lineRule="auto"/>
      </w:pPr>
      <w:r w:rsidR="567E4C12">
        <w:rPr/>
        <w:t>The Articles of Association is the rule book of the Students’ Union, it sets out the constitution and the letter of the law for the organisation. Changing or adapting the Articles would be very unusual and would require approval from all SU democratic and corporate structures in addition to University Board approval</w:t>
      </w:r>
    </w:p>
    <w:p w:rsidR="00FD60E2" w:rsidP="567E4C12" w:rsidRDefault="00FD60E2" w14:paraId="6B033976" w14:textId="77777777" w14:noSpellErr="1">
      <w:pPr>
        <w:spacing w:after="200" w:line="276" w:lineRule="auto"/>
        <w:rPr>
          <w:b w:val="1"/>
          <w:bCs w:val="1"/>
        </w:rPr>
      </w:pPr>
      <w:r w:rsidRPr="567E4C12" w:rsidR="567E4C12">
        <w:rPr>
          <w:b w:val="1"/>
          <w:bCs w:val="1"/>
        </w:rPr>
        <w:t>Bye-Laws</w:t>
      </w:r>
    </w:p>
    <w:p w:rsidR="00FD60E2" w:rsidP="00FD60E2" w:rsidRDefault="00FD60E2" w14:paraId="75C06710" w14:textId="77777777" w14:noSpellErr="1">
      <w:pPr>
        <w:spacing w:after="200" w:line="276" w:lineRule="auto"/>
      </w:pPr>
      <w:r w:rsidR="567E4C12">
        <w:rPr/>
        <w:t>Bye-Laws govern the SU at the top level, for example setting out our elections processes and our democratic processes. Bye laws must be passed by Annual General Meeting (All Students) and the Trustee Board.</w:t>
      </w:r>
    </w:p>
    <w:p w:rsidR="00FD60E2" w:rsidP="567E4C12" w:rsidRDefault="00FD60E2" w14:paraId="713ED31C" w14:textId="77777777" w14:noSpellErr="1">
      <w:pPr>
        <w:spacing w:after="200" w:line="276" w:lineRule="auto"/>
        <w:rPr>
          <w:b w:val="1"/>
          <w:bCs w:val="1"/>
        </w:rPr>
      </w:pPr>
      <w:r w:rsidRPr="567E4C12" w:rsidR="567E4C12">
        <w:rPr>
          <w:b w:val="1"/>
          <w:bCs w:val="1"/>
        </w:rPr>
        <w:t>SU Policy</w:t>
      </w:r>
    </w:p>
    <w:p w:rsidR="00FD60E2" w:rsidP="00FD60E2" w:rsidRDefault="00FD60E2" w14:paraId="1235D495" w14:textId="77777777" w14:noSpellErr="1">
      <w:pPr>
        <w:spacing w:after="200" w:line="276" w:lineRule="auto"/>
      </w:pPr>
      <w:r w:rsidR="567E4C12">
        <w:rPr/>
        <w:t xml:space="preserve">SU Policy or SU Policies are documents that are originally motions submitted by members of Student Council. They are written and drafted by Officers with support by SU Staff. SU Policy must be approved by the Student Officer Committee to become Live Policy. Once implemented the policy is live for three years, lapsing after the third year AGM. </w:t>
      </w:r>
    </w:p>
    <w:p w:rsidR="00FD60E2" w:rsidP="567E4C12" w:rsidRDefault="00FD60E2" w14:paraId="362911E6" w14:textId="77777777" w14:noSpellErr="1">
      <w:pPr>
        <w:spacing w:after="200" w:line="276" w:lineRule="auto"/>
        <w:rPr>
          <w:b w:val="1"/>
          <w:bCs w:val="1"/>
        </w:rPr>
      </w:pPr>
      <w:r w:rsidRPr="567E4C12" w:rsidR="567E4C12">
        <w:rPr>
          <w:b w:val="1"/>
          <w:bCs w:val="1"/>
        </w:rPr>
        <w:t>SU Operating Plans</w:t>
      </w:r>
    </w:p>
    <w:p w:rsidR="00FD60E2" w:rsidP="00FD60E2" w:rsidRDefault="00FD60E2" w14:paraId="60A0801E" w14:textId="77777777" w14:noSpellErr="1">
      <w:pPr>
        <w:spacing w:after="200" w:line="276" w:lineRule="auto"/>
      </w:pPr>
      <w:r w:rsidR="567E4C12">
        <w:rPr/>
        <w:t xml:space="preserve">SU Operating Plans are internal documents that ensure staff are able to carry out policy or Bye Laws. These documents will be used day-to-day. SU Staff propose these documents to the corporate governance structures; Trustee Board, Management Committee or sub-committees. As an example, following the approval of an Elections Bye-Law, SU staff would draft an Operating Plan on the implementation of Course Rep elections. </w:t>
      </w:r>
    </w:p>
    <w:p w:rsidR="00FD60E2" w:rsidP="567E4C12" w:rsidRDefault="00FD60E2" w14:paraId="085FD764" w14:textId="77777777" w14:noSpellErr="1">
      <w:pPr>
        <w:spacing w:after="200" w:line="276" w:lineRule="auto"/>
        <w:rPr>
          <w:b w:val="1"/>
          <w:bCs w:val="1"/>
        </w:rPr>
      </w:pPr>
      <w:r w:rsidRPr="567E4C12" w:rsidR="567E4C12">
        <w:rPr>
          <w:b w:val="1"/>
          <w:bCs w:val="1"/>
        </w:rPr>
        <w:t>SU Strategies</w:t>
      </w:r>
    </w:p>
    <w:p w:rsidR="00FD60E2" w:rsidP="00FD60E2" w:rsidRDefault="00FD60E2" w14:paraId="5FD6DEA9" w14:textId="77777777" w14:noSpellErr="1">
      <w:pPr>
        <w:spacing w:after="200" w:line="276" w:lineRule="auto"/>
      </w:pPr>
      <w:r w:rsidR="567E4C12">
        <w:rPr/>
        <w:t xml:space="preserve">SU Strategies are documents that look to the future development of the organisation. These documents inform operating plans and reviews. SU Strategies will include key measurements to measure impact and performance. These documents set the direction of the Service or the Organisation for a length of time, usually 3-5 years. </w:t>
      </w:r>
    </w:p>
    <w:p w:rsidR="00FD60E2" w:rsidP="567E4C12" w:rsidRDefault="00FD60E2" w14:paraId="5128D03C" w14:textId="77777777" w14:noSpellErr="1">
      <w:pPr>
        <w:spacing w:after="200" w:line="276" w:lineRule="auto"/>
        <w:rPr>
          <w:b w:val="1"/>
          <w:bCs w:val="1"/>
        </w:rPr>
      </w:pPr>
      <w:r w:rsidRPr="567E4C12" w:rsidR="567E4C12">
        <w:rPr>
          <w:b w:val="1"/>
          <w:bCs w:val="1"/>
        </w:rPr>
        <w:t xml:space="preserve">Reviews </w:t>
      </w:r>
    </w:p>
    <w:p w:rsidR="00FD60E2" w:rsidP="00FD60E2" w:rsidRDefault="00FD60E2" w14:paraId="25C97BA5" w14:textId="77777777" w14:noSpellErr="1">
      <w:pPr>
        <w:spacing w:after="200" w:line="276" w:lineRule="auto"/>
      </w:pPr>
      <w:r w:rsidR="567E4C12">
        <w:rPr/>
        <w:t>Reviews ensure compliance, inform decision making and help us to solve problems in service delivery. Reviews investigate a particular area within the SU or University and make recommendations to the group, which commissioned the review to take place. The recommendations may go to our corporate governance structure depending on the level and outcome.</w:t>
      </w:r>
    </w:p>
    <w:p w:rsidR="00FD60E2" w:rsidP="567E4C12" w:rsidRDefault="00FD60E2" w14:paraId="3D99275B" w14:textId="77777777" w14:noSpellErr="1">
      <w:pPr>
        <w:spacing w:after="200" w:line="276" w:lineRule="auto"/>
        <w:rPr>
          <w:b w:val="1"/>
          <w:bCs w:val="1"/>
        </w:rPr>
      </w:pPr>
      <w:r w:rsidRPr="567E4C12" w:rsidR="567E4C12">
        <w:rPr>
          <w:b w:val="1"/>
          <w:bCs w:val="1"/>
        </w:rPr>
        <w:t xml:space="preserve">Initial Scoping Document </w:t>
      </w:r>
    </w:p>
    <w:p w:rsidRPr="00163E2A" w:rsidR="00FD60E2" w:rsidP="567E4C12" w:rsidRDefault="00FD60E2" w14:paraId="3787B3AA" w14:textId="77777777" w14:noSpellErr="1">
      <w:pPr>
        <w:spacing w:after="200" w:line="276" w:lineRule="auto"/>
        <w:rPr>
          <w:color w:val="E36C0A" w:themeColor="accent6" w:themeTint="FF" w:themeShade="BF"/>
          <w:sz w:val="22"/>
          <w:szCs w:val="22"/>
        </w:rPr>
      </w:pPr>
      <w:r w:rsidR="567E4C12">
        <w:rPr/>
        <w:t>An initial Scoping Document or Scoping Document looks at a proposed project or workload. Scoping documents look at the feasibility of a proposed project, if there is budget to achieve it and whether it is possible or desirable to implement.</w:t>
      </w:r>
    </w:p>
    <w:p w:rsidR="00FD60E2" w:rsidP="00B86BF8" w:rsidRDefault="00FD60E2" w14:paraId="6C043FEC" w14:textId="77777777">
      <w:pPr>
        <w:spacing w:after="200" w:line="276" w:lineRule="auto"/>
        <w:jc w:val="center"/>
        <w:rPr>
          <w:b/>
          <w:color w:val="E36C0A" w:themeColor="accent6" w:themeShade="BF"/>
          <w:sz w:val="32"/>
        </w:rPr>
      </w:pPr>
    </w:p>
    <w:p w:rsidRPr="00E424C6" w:rsidR="00D3623D" w:rsidP="567E4C12" w:rsidRDefault="00B86BF8" w14:paraId="7A151F4A" w14:textId="77777777" w14:noSpellErr="1">
      <w:pPr>
        <w:spacing w:after="200" w:line="276" w:lineRule="auto"/>
        <w:jc w:val="center"/>
        <w:rPr>
          <w:b w:val="1"/>
          <w:bCs w:val="1"/>
          <w:sz w:val="22"/>
          <w:szCs w:val="22"/>
        </w:rPr>
      </w:pPr>
      <w:r w:rsidRPr="567E4C12" w:rsidR="567E4C12">
        <w:rPr>
          <w:b w:val="1"/>
          <w:bCs w:val="1"/>
          <w:sz w:val="22"/>
          <w:szCs w:val="22"/>
        </w:rPr>
        <w:t>TRUSTEE BOARD</w:t>
      </w:r>
      <w:bookmarkEnd w:id="1"/>
    </w:p>
    <w:p w:rsidRPr="00E424C6" w:rsidR="00D3623D" w:rsidP="567E4C12" w:rsidRDefault="00D3623D" w14:paraId="175E6314" w14:textId="77777777" w14:noSpellErr="1">
      <w:pPr>
        <w:pStyle w:val="Heading2"/>
        <w:rPr>
          <w:rFonts w:ascii="Arial" w:hAnsi="Arial" w:eastAsia="Arial" w:cs="Arial"/>
          <w:sz w:val="22"/>
          <w:szCs w:val="22"/>
        </w:rPr>
      </w:pPr>
      <w:bookmarkStart w:name="_Toc468434142" w:id="2"/>
      <w:r w:rsidRPr="567E4C12" w:rsidR="567E4C12">
        <w:rPr>
          <w:rFonts w:ascii="Arial" w:hAnsi="Arial" w:eastAsia="Arial" w:cs="Arial"/>
          <w:color w:val="auto"/>
          <w:sz w:val="22"/>
          <w:szCs w:val="22"/>
        </w:rPr>
        <w:t>Purpose</w:t>
      </w:r>
      <w:bookmarkEnd w:id="2"/>
    </w:p>
    <w:p w:rsidRPr="00E424C6" w:rsidR="00D3623D" w:rsidP="00D3623D" w:rsidRDefault="00D3623D" w14:paraId="1B0BC039" w14:textId="77777777">
      <w:pPr>
        <w:rPr>
          <w:rFonts w:eastAsia="Times New Roman"/>
          <w:bCs w:val="0"/>
          <w:sz w:val="22"/>
          <w:szCs w:val="22"/>
        </w:rPr>
      </w:pPr>
    </w:p>
    <w:p w:rsidRPr="00E424C6" w:rsidR="00D3623D" w:rsidP="567E4C12" w:rsidRDefault="00D3623D" w14:paraId="2CDA08E6" w14:textId="77777777" w14:noSpellErr="1">
      <w:pPr>
        <w:pStyle w:val="ListParagraph"/>
        <w:numPr>
          <w:ilvl w:val="0"/>
          <w:numId w:val="1"/>
        </w:numPr>
        <w:jc w:val="both"/>
        <w:rPr>
          <w:rFonts w:ascii="Times New Roman" w:hAnsi="Times New Roman" w:eastAsia="Times New Roman" w:cs="Times New Roman"/>
          <w:color w:val="000000" w:themeColor="text1" w:themeTint="FF" w:themeShade="FF"/>
          <w:sz w:val="22"/>
          <w:szCs w:val="22"/>
        </w:rPr>
      </w:pPr>
      <w:r w:rsidRPr="567E4C12" w:rsidR="567E4C12">
        <w:rPr>
          <w:color w:val="000000" w:themeColor="text1" w:themeTint="FF" w:themeShade="FF"/>
          <w:sz w:val="22"/>
          <w:szCs w:val="22"/>
        </w:rPr>
        <w:t xml:space="preserve">The Board of Trustees shall be responsible for the management and administration of the </w:t>
      </w:r>
      <w:r w:rsidRPr="567E4C12" w:rsidR="567E4C12">
        <w:rPr>
          <w:color w:val="000000" w:themeColor="text1" w:themeTint="FF" w:themeShade="FF"/>
          <w:sz w:val="22"/>
          <w:szCs w:val="22"/>
        </w:rPr>
        <w:t>SU</w:t>
      </w:r>
      <w:r w:rsidRPr="567E4C12" w:rsidR="567E4C12">
        <w:rPr>
          <w:rFonts w:ascii="Times New Roman" w:hAnsi="Times New Roman" w:eastAsia="Times New Roman" w:cs="Times New Roman"/>
          <w:color w:val="000000" w:themeColor="text1" w:themeTint="FF" w:themeShade="FF"/>
          <w:sz w:val="22"/>
          <w:szCs w:val="22"/>
        </w:rPr>
        <w:t>.</w:t>
      </w:r>
    </w:p>
    <w:p w:rsidRPr="00E424C6" w:rsidR="00D3623D" w:rsidP="00D3623D" w:rsidRDefault="00D3623D" w14:paraId="43943041" w14:textId="77777777">
      <w:pPr>
        <w:pStyle w:val="ListParagraph"/>
        <w:ind w:left="360"/>
        <w:jc w:val="both"/>
        <w:rPr>
          <w:rFonts w:eastAsia="Times New Roman"/>
          <w:bCs w:val="0"/>
          <w:color w:val="000000"/>
          <w:sz w:val="22"/>
          <w:szCs w:val="22"/>
        </w:rPr>
      </w:pPr>
    </w:p>
    <w:p w:rsidRPr="00E424C6" w:rsidR="00D3623D" w:rsidP="567E4C12" w:rsidRDefault="00D3623D" w14:paraId="270BF925" w14:textId="77777777" w14:noSpellErr="1">
      <w:pPr>
        <w:pStyle w:val="Heading2"/>
        <w:rPr>
          <w:rFonts w:ascii="Arial" w:hAnsi="Arial" w:eastAsia="Arial" w:cs="Arial"/>
          <w:color w:val="auto"/>
          <w:sz w:val="22"/>
          <w:szCs w:val="22"/>
        </w:rPr>
      </w:pPr>
      <w:bookmarkStart w:name="_Toc468434143" w:id="3"/>
      <w:r w:rsidRPr="567E4C12" w:rsidR="567E4C12">
        <w:rPr>
          <w:rFonts w:ascii="Arial" w:hAnsi="Arial" w:eastAsia="Arial" w:cs="Arial"/>
          <w:color w:val="auto"/>
          <w:sz w:val="22"/>
          <w:szCs w:val="22"/>
        </w:rPr>
        <w:t>Key responsibilities</w:t>
      </w:r>
      <w:bookmarkEnd w:id="3"/>
    </w:p>
    <w:p w:rsidRPr="00E424C6" w:rsidR="00D3623D" w:rsidP="00D3623D" w:rsidRDefault="00D3623D" w14:paraId="1161B784" w14:textId="77777777">
      <w:pPr>
        <w:pStyle w:val="ListParagraph"/>
        <w:ind w:left="360"/>
        <w:jc w:val="both"/>
        <w:rPr>
          <w:rFonts w:eastAsia="Times New Roman"/>
          <w:bCs w:val="0"/>
          <w:color w:val="000000"/>
          <w:sz w:val="22"/>
          <w:szCs w:val="22"/>
        </w:rPr>
      </w:pPr>
    </w:p>
    <w:p w:rsidRPr="00E424C6" w:rsidR="00D3623D" w:rsidP="567E4C12" w:rsidRDefault="00D3623D" w14:paraId="6CCA09D5" w14:textId="77777777" w14:noSpellErr="1">
      <w:pPr>
        <w:pStyle w:val="ListParagraph"/>
        <w:numPr>
          <w:ilvl w:val="1"/>
          <w:numId w:val="1"/>
        </w:numPr>
        <w:jc w:val="both"/>
        <w:rPr>
          <w:rFonts w:ascii="Times New Roman" w:hAnsi="Times New Roman" w:eastAsia="Times New Roman" w:cs="Times New Roman"/>
          <w:sz w:val="22"/>
          <w:szCs w:val="22"/>
        </w:rPr>
      </w:pPr>
      <w:r w:rsidRPr="567E4C12" w:rsidR="567E4C12">
        <w:rPr>
          <w:color w:val="000000" w:themeColor="text1" w:themeTint="FF" w:themeShade="FF"/>
          <w:sz w:val="22"/>
          <w:szCs w:val="22"/>
        </w:rPr>
        <w:t xml:space="preserve">Ensuring the </w:t>
      </w:r>
      <w:r w:rsidRPr="567E4C12" w:rsidR="567E4C12">
        <w:rPr>
          <w:color w:val="000000" w:themeColor="text1" w:themeTint="FF" w:themeShade="FF"/>
          <w:sz w:val="22"/>
          <w:szCs w:val="22"/>
        </w:rPr>
        <w:t>SU</w:t>
      </w:r>
      <w:r w:rsidRPr="567E4C12" w:rsidR="567E4C12">
        <w:rPr>
          <w:color w:val="000000" w:themeColor="text1" w:themeTint="FF" w:themeShade="FF"/>
          <w:sz w:val="22"/>
          <w:szCs w:val="22"/>
        </w:rPr>
        <w:t xml:space="preserve"> has a clear vision, mission and strategic direction and is focused on achieving these.</w:t>
      </w:r>
    </w:p>
    <w:p w:rsidRPr="00E424C6" w:rsidR="00D3623D" w:rsidP="00D3623D" w:rsidRDefault="00D3623D" w14:paraId="1DE82A24" w14:textId="77777777">
      <w:pPr>
        <w:pStyle w:val="ListParagraph"/>
        <w:ind w:left="360"/>
        <w:jc w:val="both"/>
        <w:rPr>
          <w:rFonts w:eastAsia="Times New Roman"/>
          <w:bCs w:val="0"/>
          <w:sz w:val="22"/>
          <w:szCs w:val="22"/>
        </w:rPr>
      </w:pPr>
    </w:p>
    <w:p w:rsidRPr="00E424C6" w:rsidR="00D3623D" w:rsidP="567E4C12" w:rsidRDefault="00D3623D" w14:paraId="6EA560FF" w14:textId="77777777" w14:noSpellErr="1">
      <w:pPr>
        <w:pStyle w:val="ListParagraph"/>
        <w:numPr>
          <w:ilvl w:val="1"/>
          <w:numId w:val="1"/>
        </w:numPr>
        <w:jc w:val="both"/>
        <w:rPr>
          <w:rFonts w:ascii="Times New Roman" w:hAnsi="Times New Roman" w:eastAsia="Times New Roman" w:cs="Times New Roman"/>
          <w:sz w:val="22"/>
          <w:szCs w:val="22"/>
        </w:rPr>
      </w:pPr>
      <w:r w:rsidRPr="567E4C12" w:rsidR="567E4C12">
        <w:rPr>
          <w:color w:val="000000" w:themeColor="text1" w:themeTint="FF" w:themeShade="FF"/>
          <w:sz w:val="22"/>
          <w:szCs w:val="22"/>
        </w:rPr>
        <w:t xml:space="preserve">Being responsible for the performance of the </w:t>
      </w:r>
      <w:r w:rsidRPr="567E4C12" w:rsidR="567E4C12">
        <w:rPr>
          <w:color w:val="000000" w:themeColor="text1" w:themeTint="FF" w:themeShade="FF"/>
          <w:sz w:val="22"/>
          <w:szCs w:val="22"/>
        </w:rPr>
        <w:t>SU</w:t>
      </w:r>
      <w:r w:rsidRPr="567E4C12" w:rsidR="567E4C12">
        <w:rPr>
          <w:color w:val="000000" w:themeColor="text1" w:themeTint="FF" w:themeShade="FF"/>
          <w:sz w:val="22"/>
          <w:szCs w:val="22"/>
        </w:rPr>
        <w:t xml:space="preserve"> and for its behaviour.</w:t>
      </w:r>
    </w:p>
    <w:p w:rsidRPr="00E424C6" w:rsidR="00D3623D" w:rsidP="00D3623D" w:rsidRDefault="00D3623D" w14:paraId="59870022" w14:textId="77777777">
      <w:pPr>
        <w:pStyle w:val="ListParagraph"/>
        <w:rPr>
          <w:rFonts w:eastAsia="Times New Roman"/>
          <w:bCs w:val="0"/>
          <w:sz w:val="22"/>
          <w:szCs w:val="22"/>
        </w:rPr>
      </w:pPr>
    </w:p>
    <w:p w:rsidRPr="00E424C6" w:rsidR="00D3623D" w:rsidP="567E4C12" w:rsidRDefault="00D3623D" w14:paraId="2B1D0EF7" w14:textId="77777777" w14:noSpellErr="1">
      <w:pPr>
        <w:pStyle w:val="ListParagraph"/>
        <w:numPr>
          <w:ilvl w:val="1"/>
          <w:numId w:val="1"/>
        </w:numPr>
        <w:jc w:val="both"/>
        <w:rPr>
          <w:rFonts w:ascii="Times New Roman" w:hAnsi="Times New Roman" w:eastAsia="Times New Roman" w:cs="Times New Roman"/>
          <w:sz w:val="22"/>
          <w:szCs w:val="22"/>
        </w:rPr>
      </w:pPr>
      <w:r w:rsidRPr="567E4C12" w:rsidR="567E4C12">
        <w:rPr>
          <w:color w:val="000000" w:themeColor="text1" w:themeTint="FF" w:themeShade="FF"/>
          <w:sz w:val="22"/>
          <w:szCs w:val="22"/>
        </w:rPr>
        <w:t xml:space="preserve">Ensuring the </w:t>
      </w:r>
      <w:r w:rsidRPr="567E4C12" w:rsidR="567E4C12">
        <w:rPr>
          <w:color w:val="000000" w:themeColor="text1" w:themeTint="FF" w:themeShade="FF"/>
          <w:sz w:val="22"/>
          <w:szCs w:val="22"/>
        </w:rPr>
        <w:t>SU</w:t>
      </w:r>
      <w:r w:rsidRPr="567E4C12" w:rsidR="567E4C12">
        <w:rPr>
          <w:color w:val="000000" w:themeColor="text1" w:themeTint="FF" w:themeShade="FF"/>
          <w:sz w:val="22"/>
          <w:szCs w:val="22"/>
        </w:rPr>
        <w:t xml:space="preserve"> complies with all legal and regulatory requirements.</w:t>
      </w:r>
    </w:p>
    <w:p w:rsidRPr="00E424C6" w:rsidR="00D3623D" w:rsidP="00D3623D" w:rsidRDefault="00D3623D" w14:paraId="14D3E1D0" w14:textId="77777777">
      <w:pPr>
        <w:pStyle w:val="ListParagraph"/>
        <w:rPr>
          <w:rFonts w:eastAsia="Times New Roman"/>
          <w:bCs w:val="0"/>
          <w:sz w:val="22"/>
          <w:szCs w:val="22"/>
        </w:rPr>
      </w:pPr>
    </w:p>
    <w:p w:rsidRPr="00E424C6" w:rsidR="00D3623D" w:rsidP="567E4C12" w:rsidRDefault="00D3623D" w14:paraId="1F8AB85D" w14:textId="77777777" w14:noSpellErr="1">
      <w:pPr>
        <w:pStyle w:val="ListParagraph"/>
        <w:numPr>
          <w:ilvl w:val="1"/>
          <w:numId w:val="1"/>
        </w:numPr>
        <w:jc w:val="both"/>
        <w:rPr>
          <w:rFonts w:ascii="Times New Roman" w:hAnsi="Times New Roman" w:eastAsia="Times New Roman" w:cs="Times New Roman"/>
          <w:sz w:val="22"/>
          <w:szCs w:val="22"/>
        </w:rPr>
      </w:pPr>
      <w:r w:rsidRPr="567E4C12" w:rsidR="567E4C12">
        <w:rPr>
          <w:color w:val="000000" w:themeColor="text1" w:themeTint="FF" w:themeShade="FF"/>
          <w:sz w:val="22"/>
          <w:szCs w:val="22"/>
        </w:rPr>
        <w:t xml:space="preserve">Acting as guardians of </w:t>
      </w:r>
      <w:r w:rsidRPr="567E4C12" w:rsidR="567E4C12">
        <w:rPr>
          <w:color w:val="000000" w:themeColor="text1" w:themeTint="FF" w:themeShade="FF"/>
          <w:sz w:val="22"/>
          <w:szCs w:val="22"/>
        </w:rPr>
        <w:t>SU</w:t>
      </w:r>
      <w:r w:rsidRPr="567E4C12" w:rsidR="567E4C12">
        <w:rPr>
          <w:color w:val="000000" w:themeColor="text1" w:themeTint="FF" w:themeShade="FF"/>
          <w:sz w:val="22"/>
          <w:szCs w:val="22"/>
        </w:rPr>
        <w:t xml:space="preserve"> assets, both tangible and intangible, taking due care over their security, deployment and proper application.</w:t>
      </w:r>
    </w:p>
    <w:p w:rsidRPr="00E424C6" w:rsidR="00D3623D" w:rsidP="00D3623D" w:rsidRDefault="00D3623D" w14:paraId="27CF8C6C" w14:textId="77777777">
      <w:pPr>
        <w:pStyle w:val="ListParagraph"/>
        <w:rPr>
          <w:rFonts w:eastAsia="Times New Roman"/>
          <w:bCs w:val="0"/>
          <w:sz w:val="22"/>
          <w:szCs w:val="22"/>
        </w:rPr>
      </w:pPr>
    </w:p>
    <w:p w:rsidRPr="00E424C6" w:rsidR="00D3623D" w:rsidP="567E4C12" w:rsidRDefault="00D3623D" w14:paraId="604ACD65" w14:textId="77777777" w14:noSpellErr="1">
      <w:pPr>
        <w:pStyle w:val="ListParagraph"/>
        <w:numPr>
          <w:ilvl w:val="1"/>
          <w:numId w:val="1"/>
        </w:numPr>
        <w:jc w:val="both"/>
        <w:rPr>
          <w:rFonts w:ascii="Times New Roman" w:hAnsi="Times New Roman" w:eastAsia="Times New Roman" w:cs="Times New Roman"/>
          <w:sz w:val="22"/>
          <w:szCs w:val="22"/>
        </w:rPr>
      </w:pPr>
      <w:r w:rsidRPr="567E4C12" w:rsidR="567E4C12">
        <w:rPr>
          <w:color w:val="000000" w:themeColor="text1" w:themeTint="FF" w:themeShade="FF"/>
          <w:sz w:val="22"/>
          <w:szCs w:val="22"/>
        </w:rPr>
        <w:t xml:space="preserve">Ensuring that the </w:t>
      </w:r>
      <w:r w:rsidRPr="567E4C12" w:rsidR="567E4C12">
        <w:rPr>
          <w:color w:val="000000" w:themeColor="text1" w:themeTint="FF" w:themeShade="FF"/>
          <w:sz w:val="22"/>
          <w:szCs w:val="22"/>
        </w:rPr>
        <w:t>SU’s</w:t>
      </w:r>
      <w:r w:rsidRPr="567E4C12" w:rsidR="567E4C12">
        <w:rPr>
          <w:color w:val="000000" w:themeColor="text1" w:themeTint="FF" w:themeShade="FF"/>
          <w:sz w:val="22"/>
          <w:szCs w:val="22"/>
        </w:rPr>
        <w:t xml:space="preserve"> governance is of the highest possible standard.</w:t>
      </w:r>
    </w:p>
    <w:p w:rsidRPr="00E424C6" w:rsidR="00D3623D" w:rsidP="567E4C12" w:rsidRDefault="00D3623D" w14:paraId="30B68471" w14:textId="77777777" w14:noSpellErr="1">
      <w:pPr>
        <w:pStyle w:val="Heading2"/>
        <w:rPr>
          <w:rFonts w:ascii="Arial" w:hAnsi="Arial" w:eastAsia="Arial" w:cs="Arial"/>
          <w:color w:val="auto"/>
          <w:sz w:val="22"/>
          <w:szCs w:val="22"/>
        </w:rPr>
      </w:pPr>
      <w:bookmarkStart w:name="_Toc468434144" w:id="4"/>
      <w:r w:rsidRPr="567E4C12" w:rsidR="567E4C12">
        <w:rPr>
          <w:rFonts w:ascii="Arial" w:hAnsi="Arial" w:eastAsia="Arial" w:cs="Arial"/>
          <w:color w:val="auto"/>
          <w:sz w:val="22"/>
          <w:szCs w:val="22"/>
        </w:rPr>
        <w:t>Duties of the Board of Trustees</w:t>
      </w:r>
      <w:bookmarkEnd w:id="4"/>
    </w:p>
    <w:p w:rsidRPr="00E424C6" w:rsidR="00D3623D" w:rsidP="00D3623D" w:rsidRDefault="00D3623D" w14:paraId="6503BA57" w14:textId="77777777">
      <w:pPr>
        <w:rPr>
          <w:rFonts w:eastAsia="Times New Roman"/>
          <w:bCs w:val="0"/>
          <w:sz w:val="22"/>
          <w:szCs w:val="22"/>
        </w:rPr>
      </w:pPr>
    </w:p>
    <w:p w:rsidRPr="00E424C6" w:rsidR="00D3623D" w:rsidP="567E4C12" w:rsidRDefault="00D3623D" w14:paraId="5B108CE5" w14:textId="77777777" w14:noSpellErr="1">
      <w:pPr>
        <w:pStyle w:val="ListParagraph"/>
        <w:numPr>
          <w:ilvl w:val="1"/>
          <w:numId w:val="1"/>
        </w:numPr>
        <w:rPr>
          <w:rFonts w:ascii="Times New Roman" w:hAnsi="Times New Roman" w:eastAsia="Times New Roman" w:cs="Times New Roman"/>
          <w:color w:val="000000" w:themeColor="text1" w:themeTint="FF" w:themeShade="FF"/>
          <w:sz w:val="22"/>
          <w:szCs w:val="22"/>
        </w:rPr>
      </w:pPr>
      <w:r w:rsidRPr="567E4C12" w:rsidR="567E4C12">
        <w:rPr>
          <w:color w:val="000000" w:themeColor="text1" w:themeTint="FF" w:themeShade="FF"/>
          <w:sz w:val="22"/>
          <w:szCs w:val="22"/>
        </w:rPr>
        <w:t>To work in partnership with the Chief Executive and other s</w:t>
      </w:r>
      <w:r w:rsidRPr="567E4C12" w:rsidR="567E4C12">
        <w:rPr>
          <w:color w:val="000000" w:themeColor="text1" w:themeTint="FF" w:themeShade="FF"/>
          <w:sz w:val="22"/>
          <w:szCs w:val="22"/>
        </w:rPr>
        <w:t>enior staff to ensure that the SU</w:t>
      </w:r>
      <w:r w:rsidRPr="567E4C12" w:rsidR="567E4C12">
        <w:rPr>
          <w:color w:val="000000" w:themeColor="text1" w:themeTint="FF" w:themeShade="FF"/>
          <w:sz w:val="22"/>
          <w:szCs w:val="22"/>
        </w:rPr>
        <w:t xml:space="preserve"> has a clear vision, mission and strategic direction and is focused on achieving these.</w:t>
      </w:r>
    </w:p>
    <w:p w:rsidRPr="00E424C6" w:rsidR="00D3623D" w:rsidP="00D3623D" w:rsidRDefault="00D3623D" w14:paraId="24FA1F9C" w14:textId="77777777">
      <w:pPr>
        <w:pStyle w:val="ListParagraph"/>
        <w:ind w:left="360"/>
        <w:rPr>
          <w:rFonts w:eastAsia="Times New Roman"/>
          <w:bCs w:val="0"/>
          <w:color w:val="000000"/>
          <w:sz w:val="22"/>
          <w:szCs w:val="22"/>
        </w:rPr>
      </w:pPr>
    </w:p>
    <w:p w:rsidRPr="00E424C6" w:rsidR="00D3623D" w:rsidP="567E4C12" w:rsidRDefault="00D3623D" w14:paraId="2A9B6529" w14:textId="77777777" w14:noSpellErr="1">
      <w:pPr>
        <w:pStyle w:val="ListParagraph"/>
        <w:numPr>
          <w:ilvl w:val="1"/>
          <w:numId w:val="1"/>
        </w:numPr>
        <w:rPr>
          <w:rFonts w:ascii="Times New Roman" w:hAnsi="Times New Roman" w:eastAsia="Times New Roman" w:cs="Times New Roman"/>
          <w:sz w:val="22"/>
          <w:szCs w:val="22"/>
        </w:rPr>
      </w:pPr>
      <w:r w:rsidRPr="567E4C12" w:rsidR="567E4C12">
        <w:rPr>
          <w:color w:val="000000" w:themeColor="text1" w:themeTint="FF" w:themeShade="FF"/>
          <w:sz w:val="22"/>
          <w:szCs w:val="22"/>
        </w:rPr>
        <w:t>To ensure that the Chief Executive’s annual and longer term objectives and targets support the achievement of the vision, mission and strategic priorities.</w:t>
      </w:r>
    </w:p>
    <w:p w:rsidRPr="00E424C6" w:rsidR="00D3623D" w:rsidP="00D3623D" w:rsidRDefault="00D3623D" w14:paraId="2684A64B" w14:textId="77777777">
      <w:pPr>
        <w:pStyle w:val="ListParagraph"/>
        <w:rPr>
          <w:rFonts w:eastAsia="Times New Roman"/>
          <w:bCs w:val="0"/>
          <w:sz w:val="22"/>
          <w:szCs w:val="22"/>
        </w:rPr>
      </w:pPr>
    </w:p>
    <w:p w:rsidRPr="00E424C6" w:rsidR="00D3623D" w:rsidP="00387485" w:rsidRDefault="00D3623D" w14:paraId="49EC6143"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review the external environment for changes that might affect the </w:t>
      </w:r>
      <w:r w:rsidRPr="00E424C6" w:rsidR="00387485">
        <w:rPr>
          <w:rFonts w:eastAsia="Times New Roman"/>
          <w:bCs w:val="0"/>
          <w:color w:val="000000"/>
          <w:sz w:val="22"/>
          <w:szCs w:val="22"/>
        </w:rPr>
        <w:t>SU</w:t>
      </w:r>
      <w:r w:rsidRPr="00E424C6">
        <w:rPr>
          <w:rFonts w:eastAsia="Times New Roman"/>
          <w:bCs w:val="0"/>
          <w:color w:val="000000"/>
          <w:sz w:val="22"/>
          <w:szCs w:val="22"/>
        </w:rPr>
        <w:t>.</w:t>
      </w:r>
    </w:p>
    <w:p w:rsidRPr="00E424C6" w:rsidR="00D3623D" w:rsidP="00D3623D" w:rsidRDefault="00D3623D" w14:paraId="0C5C3543" w14:textId="77777777">
      <w:pPr>
        <w:pStyle w:val="ListParagraph"/>
        <w:rPr>
          <w:rFonts w:eastAsia="Times New Roman"/>
          <w:bCs w:val="0"/>
          <w:sz w:val="22"/>
          <w:szCs w:val="22"/>
        </w:rPr>
      </w:pPr>
    </w:p>
    <w:p w:rsidRPr="00E424C6" w:rsidR="00D3623D" w:rsidP="00387485" w:rsidRDefault="00D3623D" w14:paraId="487410B9"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re-assess the need for the </w:t>
      </w:r>
      <w:r w:rsidRPr="00E424C6" w:rsidR="00387485">
        <w:rPr>
          <w:rFonts w:eastAsia="Times New Roman"/>
          <w:bCs w:val="0"/>
          <w:color w:val="000000"/>
          <w:sz w:val="22"/>
          <w:szCs w:val="22"/>
        </w:rPr>
        <w:t>SU</w:t>
      </w:r>
      <w:r w:rsidRPr="00E424C6">
        <w:rPr>
          <w:rFonts w:eastAsia="Times New Roman"/>
          <w:bCs w:val="0"/>
          <w:color w:val="000000"/>
          <w:sz w:val="22"/>
          <w:szCs w:val="22"/>
        </w:rPr>
        <w:t xml:space="preserve"> and the services it does or could provide and review regularly its strategic plan and priorities.</w:t>
      </w:r>
    </w:p>
    <w:p w:rsidRPr="00E424C6" w:rsidR="00D3623D" w:rsidP="00D3623D" w:rsidRDefault="00D3623D" w14:paraId="27B26AB1" w14:textId="77777777">
      <w:pPr>
        <w:pStyle w:val="ListParagraph"/>
        <w:rPr>
          <w:rFonts w:eastAsia="Times New Roman"/>
          <w:bCs w:val="0"/>
          <w:sz w:val="22"/>
          <w:szCs w:val="22"/>
        </w:rPr>
      </w:pPr>
    </w:p>
    <w:p w:rsidRPr="00E424C6" w:rsidR="00D3623D" w:rsidP="00387485" w:rsidRDefault="00D3623D" w14:paraId="02B3C7D8"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be ultimately responsible for the conduct, decisions and the performance of the </w:t>
      </w:r>
      <w:r w:rsidRPr="00E424C6" w:rsidR="00387485">
        <w:rPr>
          <w:rFonts w:eastAsia="Times New Roman"/>
          <w:bCs w:val="0"/>
          <w:color w:val="000000"/>
          <w:sz w:val="22"/>
          <w:szCs w:val="22"/>
        </w:rPr>
        <w:t>SU</w:t>
      </w:r>
      <w:r w:rsidRPr="00E424C6">
        <w:rPr>
          <w:rFonts w:eastAsia="Times New Roman"/>
          <w:bCs w:val="0"/>
          <w:color w:val="000000"/>
          <w:sz w:val="22"/>
          <w:szCs w:val="22"/>
        </w:rPr>
        <w:t>.</w:t>
      </w:r>
    </w:p>
    <w:p w:rsidRPr="00E424C6" w:rsidR="00D3623D" w:rsidP="00D3623D" w:rsidRDefault="00D3623D" w14:paraId="46065E25" w14:textId="77777777">
      <w:pPr>
        <w:pStyle w:val="ListParagraph"/>
        <w:rPr>
          <w:rFonts w:eastAsia="Times New Roman"/>
          <w:bCs w:val="0"/>
          <w:sz w:val="22"/>
          <w:szCs w:val="22"/>
        </w:rPr>
      </w:pPr>
    </w:p>
    <w:p w:rsidRPr="00E424C6" w:rsidR="00D3623D" w:rsidP="00387485" w:rsidRDefault="00D3623D" w14:paraId="7D567F84"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agree the method for measuring objectively the progress of the </w:t>
      </w:r>
      <w:r w:rsidRPr="00E424C6" w:rsidR="00387485">
        <w:rPr>
          <w:rFonts w:eastAsia="Times New Roman"/>
          <w:bCs w:val="0"/>
          <w:color w:val="000000"/>
          <w:sz w:val="22"/>
          <w:szCs w:val="22"/>
        </w:rPr>
        <w:t>SU</w:t>
      </w:r>
      <w:r w:rsidRPr="00E424C6">
        <w:rPr>
          <w:rFonts w:eastAsia="Times New Roman"/>
          <w:bCs w:val="0"/>
          <w:color w:val="000000"/>
          <w:sz w:val="22"/>
          <w:szCs w:val="22"/>
        </w:rPr>
        <w:t xml:space="preserve"> in relation to its vision, mission strategic objectives/priorities, plans and annual targets and to regularly receive reports on the performance of the Union.</w:t>
      </w:r>
    </w:p>
    <w:p w:rsidRPr="00E424C6" w:rsidR="00D3623D" w:rsidP="00D3623D" w:rsidRDefault="00D3623D" w14:paraId="7A66E622" w14:textId="77777777">
      <w:pPr>
        <w:pStyle w:val="ListParagraph"/>
        <w:rPr>
          <w:rFonts w:eastAsia="Times New Roman"/>
          <w:bCs w:val="0"/>
          <w:sz w:val="22"/>
          <w:szCs w:val="22"/>
        </w:rPr>
      </w:pPr>
    </w:p>
    <w:p w:rsidRPr="00E424C6" w:rsidR="00D3623D" w:rsidP="00387485" w:rsidRDefault="00D3623D" w14:paraId="589797DE"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assist in appointing the Chief Executive and setting their terms and conditions and to ensure that both the individual themselves and the </w:t>
      </w:r>
      <w:r w:rsidRPr="00E424C6" w:rsidR="00387485">
        <w:rPr>
          <w:rFonts w:eastAsia="Times New Roman"/>
          <w:bCs w:val="0"/>
          <w:color w:val="000000"/>
          <w:sz w:val="22"/>
          <w:szCs w:val="22"/>
        </w:rPr>
        <w:t>SU</w:t>
      </w:r>
      <w:r w:rsidRPr="00E424C6">
        <w:rPr>
          <w:rFonts w:eastAsia="Times New Roman"/>
          <w:bCs w:val="0"/>
          <w:color w:val="000000"/>
          <w:sz w:val="22"/>
          <w:szCs w:val="22"/>
        </w:rPr>
        <w:t xml:space="preserve"> as a whole invest in their ongoing professional development.</w:t>
      </w:r>
    </w:p>
    <w:p w:rsidRPr="00E424C6" w:rsidR="00D3623D" w:rsidP="00D3623D" w:rsidRDefault="00D3623D" w14:paraId="4AAA00AE" w14:textId="77777777">
      <w:pPr>
        <w:pStyle w:val="ListParagraph"/>
        <w:rPr>
          <w:rFonts w:eastAsia="Times New Roman"/>
          <w:bCs w:val="0"/>
          <w:sz w:val="22"/>
          <w:szCs w:val="22"/>
        </w:rPr>
      </w:pPr>
    </w:p>
    <w:p w:rsidRPr="00E424C6" w:rsidR="00D3623D" w:rsidP="00D3623D" w:rsidRDefault="00D3623D" w14:paraId="76E8F5AA"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To receive regular reports from the Chief Executive on progress towards agreed strategic priorities.</w:t>
      </w:r>
    </w:p>
    <w:p w:rsidRPr="00E424C6" w:rsidR="00D3623D" w:rsidP="00D3623D" w:rsidRDefault="00D3623D" w14:paraId="62256E85" w14:textId="77777777">
      <w:pPr>
        <w:pStyle w:val="ListParagraph"/>
        <w:rPr>
          <w:rFonts w:eastAsia="Times New Roman"/>
          <w:bCs w:val="0"/>
          <w:sz w:val="22"/>
          <w:szCs w:val="22"/>
        </w:rPr>
      </w:pPr>
    </w:p>
    <w:p w:rsidRPr="00E424C6" w:rsidR="00D3623D" w:rsidP="00387485" w:rsidRDefault="00D3623D" w14:paraId="510DD695"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hold the Chief Executive to account for the management and administration of the </w:t>
      </w:r>
      <w:r w:rsidRPr="00E424C6" w:rsidR="00387485">
        <w:rPr>
          <w:rFonts w:eastAsia="Times New Roman"/>
          <w:bCs w:val="0"/>
          <w:color w:val="000000"/>
          <w:sz w:val="22"/>
          <w:szCs w:val="22"/>
        </w:rPr>
        <w:t>SU</w:t>
      </w:r>
      <w:r w:rsidRPr="00E424C6">
        <w:rPr>
          <w:rFonts w:eastAsia="Times New Roman"/>
          <w:bCs w:val="0"/>
          <w:color w:val="000000"/>
          <w:sz w:val="22"/>
          <w:szCs w:val="22"/>
        </w:rPr>
        <w:t>.</w:t>
      </w:r>
    </w:p>
    <w:p w:rsidRPr="00E424C6" w:rsidR="00D3623D" w:rsidP="00D3623D" w:rsidRDefault="00D3623D" w14:paraId="1AEDEC0C" w14:textId="77777777">
      <w:pPr>
        <w:pStyle w:val="ListParagraph"/>
        <w:rPr>
          <w:rFonts w:eastAsia="Times New Roman"/>
          <w:bCs w:val="0"/>
          <w:sz w:val="22"/>
          <w:szCs w:val="22"/>
        </w:rPr>
      </w:pPr>
    </w:p>
    <w:p w:rsidRPr="00E424C6" w:rsidR="00D3623D" w:rsidP="00387485" w:rsidRDefault="00D3623D" w14:paraId="34853AA3"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To ensure that the Chief Executive receives regular, constructive feedback on his/her performance in managing the</w:t>
      </w:r>
      <w:r w:rsidRPr="00E424C6" w:rsidR="00387485">
        <w:rPr>
          <w:rFonts w:eastAsia="Times New Roman"/>
          <w:bCs w:val="0"/>
          <w:color w:val="000000"/>
          <w:sz w:val="22"/>
          <w:szCs w:val="22"/>
        </w:rPr>
        <w:t xml:space="preserve"> SU</w:t>
      </w:r>
      <w:r w:rsidRPr="00E424C6">
        <w:rPr>
          <w:rFonts w:eastAsia="Times New Roman"/>
          <w:bCs w:val="0"/>
          <w:color w:val="000000"/>
          <w:sz w:val="22"/>
          <w:szCs w:val="22"/>
        </w:rPr>
        <w:t xml:space="preserve"> and in meeting </w:t>
      </w:r>
      <w:r w:rsidRPr="00E424C6" w:rsidR="00387485">
        <w:rPr>
          <w:rFonts w:eastAsia="Times New Roman"/>
          <w:bCs w:val="0"/>
          <w:color w:val="000000"/>
          <w:sz w:val="22"/>
          <w:szCs w:val="22"/>
        </w:rPr>
        <w:t>their</w:t>
      </w:r>
      <w:r w:rsidRPr="00E424C6">
        <w:rPr>
          <w:rFonts w:eastAsia="Times New Roman"/>
          <w:bCs w:val="0"/>
          <w:color w:val="000000"/>
          <w:sz w:val="22"/>
          <w:szCs w:val="22"/>
        </w:rPr>
        <w:t xml:space="preserve"> annual and longer term targets and objectives.</w:t>
      </w:r>
    </w:p>
    <w:p w:rsidRPr="00E424C6" w:rsidR="00D3623D" w:rsidP="00D3623D" w:rsidRDefault="00D3623D" w14:paraId="7627547B" w14:textId="77777777">
      <w:pPr>
        <w:pStyle w:val="ListParagraph"/>
        <w:rPr>
          <w:rFonts w:eastAsia="Times New Roman"/>
          <w:bCs w:val="0"/>
          <w:sz w:val="22"/>
          <w:szCs w:val="22"/>
        </w:rPr>
      </w:pPr>
    </w:p>
    <w:p w:rsidRPr="00E424C6" w:rsidR="00D3623D" w:rsidP="00387485" w:rsidRDefault="00D3623D" w14:paraId="5DE0E7A5"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ensure that there are mechanisms for students, employees, volunteers and other individuals, groups or organisations to bring to the Trustee Board’s attention any activity that threatens the probity of the </w:t>
      </w:r>
      <w:r w:rsidRPr="00E424C6" w:rsidR="00387485">
        <w:rPr>
          <w:rFonts w:eastAsia="Times New Roman"/>
          <w:bCs w:val="0"/>
          <w:color w:val="000000"/>
          <w:sz w:val="22"/>
          <w:szCs w:val="22"/>
        </w:rPr>
        <w:t>SU</w:t>
      </w:r>
      <w:r w:rsidRPr="00E424C6">
        <w:rPr>
          <w:rFonts w:eastAsia="Times New Roman"/>
          <w:bCs w:val="0"/>
          <w:color w:val="000000"/>
          <w:sz w:val="22"/>
          <w:szCs w:val="22"/>
        </w:rPr>
        <w:t>.</w:t>
      </w:r>
    </w:p>
    <w:p w:rsidRPr="00E424C6" w:rsidR="00D3623D" w:rsidP="00D3623D" w:rsidRDefault="00D3623D" w14:paraId="1823939D" w14:textId="77777777">
      <w:pPr>
        <w:pStyle w:val="ListParagraph"/>
        <w:rPr>
          <w:rFonts w:eastAsia="Times New Roman"/>
          <w:bCs w:val="0"/>
          <w:sz w:val="22"/>
          <w:szCs w:val="22"/>
        </w:rPr>
      </w:pPr>
    </w:p>
    <w:p w:rsidRPr="00E424C6" w:rsidR="00D3623D" w:rsidP="00387485" w:rsidRDefault="00D3623D" w14:paraId="27E2AC61"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Ensuring that the </w:t>
      </w:r>
      <w:r w:rsidRPr="00E424C6" w:rsidR="00387485">
        <w:rPr>
          <w:rFonts w:eastAsia="Times New Roman"/>
          <w:bCs w:val="0"/>
          <w:color w:val="000000"/>
          <w:sz w:val="22"/>
          <w:szCs w:val="22"/>
        </w:rPr>
        <w:t>SU</w:t>
      </w:r>
      <w:r w:rsidRPr="00E424C6">
        <w:rPr>
          <w:rFonts w:eastAsia="Times New Roman"/>
          <w:bCs w:val="0"/>
          <w:color w:val="000000"/>
          <w:sz w:val="22"/>
          <w:szCs w:val="22"/>
        </w:rPr>
        <w:t xml:space="preserve"> complies with all legal and regulatory requirements.</w:t>
      </w:r>
    </w:p>
    <w:p w:rsidRPr="00E424C6" w:rsidR="00D3623D" w:rsidP="00D3623D" w:rsidRDefault="00D3623D" w14:paraId="3DFBBD83" w14:textId="77777777">
      <w:pPr>
        <w:pStyle w:val="ListParagraph"/>
        <w:rPr>
          <w:rFonts w:eastAsia="Times New Roman"/>
          <w:bCs w:val="0"/>
          <w:sz w:val="22"/>
          <w:szCs w:val="22"/>
        </w:rPr>
      </w:pPr>
    </w:p>
    <w:p w:rsidRPr="00E424C6" w:rsidR="00D3623D" w:rsidP="00387485" w:rsidRDefault="00D3623D" w14:paraId="7DA20DDF"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maintain familiarity with the rules and documents that govern the </w:t>
      </w:r>
      <w:r w:rsidRPr="00E424C6" w:rsidR="00387485">
        <w:rPr>
          <w:rFonts w:eastAsia="Times New Roman"/>
          <w:bCs w:val="0"/>
          <w:color w:val="000000"/>
          <w:sz w:val="22"/>
          <w:szCs w:val="22"/>
        </w:rPr>
        <w:t>SU</w:t>
      </w:r>
      <w:r w:rsidRPr="00E424C6">
        <w:rPr>
          <w:rFonts w:eastAsia="Times New Roman"/>
          <w:bCs w:val="0"/>
          <w:color w:val="000000"/>
          <w:sz w:val="22"/>
          <w:szCs w:val="22"/>
        </w:rPr>
        <w:t xml:space="preserve"> to ensure that it complies with its governing instruments and to review these regularly.</w:t>
      </w:r>
    </w:p>
    <w:p w:rsidRPr="00E424C6" w:rsidR="00D3623D" w:rsidP="00D3623D" w:rsidRDefault="00D3623D" w14:paraId="4CFB288F" w14:textId="77777777">
      <w:pPr>
        <w:pStyle w:val="ListParagraph"/>
        <w:rPr>
          <w:rFonts w:eastAsia="Times New Roman"/>
          <w:bCs w:val="0"/>
          <w:sz w:val="22"/>
          <w:szCs w:val="22"/>
        </w:rPr>
      </w:pPr>
    </w:p>
    <w:p w:rsidRPr="00E424C6" w:rsidR="00D3623D" w:rsidP="00D3623D" w:rsidRDefault="00D3623D" w14:paraId="5A4FDC3A"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To agree the levels of delegated authority to ensure that these are recorded in writing by means of minutes, terms of reference for Board committees and sub-committees, job descriptions for Trustees, key staff, volunteers etc and to ensure that there are clear reporting procedures which are also recorded in writing and complied with.</w:t>
      </w:r>
    </w:p>
    <w:p w:rsidRPr="00E424C6" w:rsidR="00D3623D" w:rsidP="00D3623D" w:rsidRDefault="00D3623D" w14:paraId="44C07496" w14:textId="77777777">
      <w:pPr>
        <w:pStyle w:val="ListParagraph"/>
        <w:rPr>
          <w:rFonts w:eastAsia="Times New Roman"/>
          <w:bCs w:val="0"/>
          <w:sz w:val="22"/>
          <w:szCs w:val="22"/>
        </w:rPr>
      </w:pPr>
    </w:p>
    <w:p w:rsidRPr="00E424C6" w:rsidR="00D3623D" w:rsidP="00387485" w:rsidRDefault="00D3623D" w14:paraId="26457E54"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ensure that the major risks to which the </w:t>
      </w:r>
      <w:r w:rsidRPr="00E424C6" w:rsidR="00387485">
        <w:rPr>
          <w:rFonts w:eastAsia="Times New Roman"/>
          <w:bCs w:val="0"/>
          <w:color w:val="000000"/>
          <w:sz w:val="22"/>
          <w:szCs w:val="22"/>
        </w:rPr>
        <w:t>SU</w:t>
      </w:r>
      <w:r w:rsidRPr="00E424C6">
        <w:rPr>
          <w:rFonts w:eastAsia="Times New Roman"/>
          <w:bCs w:val="0"/>
          <w:color w:val="000000"/>
          <w:sz w:val="22"/>
          <w:szCs w:val="22"/>
        </w:rPr>
        <w:t xml:space="preserve"> is exposed are reviewed annually and that systems have been established to mitigate or minimise these risks.</w:t>
      </w:r>
    </w:p>
    <w:p w:rsidRPr="00E424C6" w:rsidR="00D3623D" w:rsidP="00D3623D" w:rsidRDefault="00D3623D" w14:paraId="530C1C34" w14:textId="77777777">
      <w:pPr>
        <w:pStyle w:val="ListParagraph"/>
        <w:rPr>
          <w:rFonts w:eastAsia="Times New Roman"/>
          <w:bCs w:val="0"/>
          <w:sz w:val="22"/>
          <w:szCs w:val="22"/>
        </w:rPr>
      </w:pPr>
    </w:p>
    <w:p w:rsidRPr="00E424C6" w:rsidR="00D3623D" w:rsidP="00387485" w:rsidRDefault="00D3623D" w14:paraId="12A2DFDE"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 To ensure that the income and property of the </w:t>
      </w:r>
      <w:r w:rsidRPr="00E424C6" w:rsidR="00387485">
        <w:rPr>
          <w:rFonts w:eastAsia="Times New Roman"/>
          <w:bCs w:val="0"/>
          <w:color w:val="000000"/>
          <w:sz w:val="22"/>
          <w:szCs w:val="22"/>
        </w:rPr>
        <w:t xml:space="preserve">SU is applied for the </w:t>
      </w:r>
      <w:r w:rsidRPr="00E424C6">
        <w:rPr>
          <w:rFonts w:eastAsia="Times New Roman"/>
          <w:bCs w:val="0"/>
          <w:color w:val="000000"/>
          <w:sz w:val="22"/>
          <w:szCs w:val="22"/>
        </w:rPr>
        <w:t>purposes set out in the governing document and for no other purpose and with complete fairness between persons who are properly qualified to benefit.</w:t>
      </w:r>
    </w:p>
    <w:p w:rsidRPr="00E424C6" w:rsidR="00D3623D" w:rsidP="00D3623D" w:rsidRDefault="00D3623D" w14:paraId="0D730D7C" w14:textId="77777777">
      <w:pPr>
        <w:pStyle w:val="ListParagraph"/>
        <w:ind w:left="360"/>
        <w:rPr>
          <w:rFonts w:eastAsia="Times New Roman"/>
          <w:bCs w:val="0"/>
          <w:sz w:val="22"/>
          <w:szCs w:val="22"/>
        </w:rPr>
      </w:pPr>
    </w:p>
    <w:p w:rsidRPr="00E424C6" w:rsidR="00D3623D" w:rsidP="00387485" w:rsidRDefault="00D3623D" w14:paraId="11D90C9D"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exercise effective overall control of the </w:t>
      </w:r>
      <w:r w:rsidRPr="00E424C6" w:rsidR="00387485">
        <w:rPr>
          <w:rFonts w:eastAsia="Times New Roman"/>
          <w:bCs w:val="0"/>
          <w:color w:val="000000"/>
          <w:sz w:val="22"/>
          <w:szCs w:val="22"/>
        </w:rPr>
        <w:t>SU’s</w:t>
      </w:r>
      <w:r w:rsidRPr="00E424C6">
        <w:rPr>
          <w:rFonts w:eastAsia="Times New Roman"/>
          <w:bCs w:val="0"/>
          <w:color w:val="000000"/>
          <w:sz w:val="22"/>
          <w:szCs w:val="22"/>
        </w:rPr>
        <w:t xml:space="preserve"> financial affairs and to ensure that the way in which the Union is administered is not open to abuse by unscrupulous associates, employees or volunteers; and that the systems of control are rigorous and constantly maintained through regular evaluation and improvement in the light of experience.</w:t>
      </w:r>
    </w:p>
    <w:p w:rsidRPr="00E424C6" w:rsidR="00D3623D" w:rsidP="00D3623D" w:rsidRDefault="00D3623D" w14:paraId="4EC5B036" w14:textId="77777777">
      <w:pPr>
        <w:pStyle w:val="ListParagraph"/>
        <w:rPr>
          <w:rFonts w:eastAsia="Times New Roman"/>
          <w:bCs w:val="0"/>
          <w:sz w:val="22"/>
          <w:szCs w:val="22"/>
        </w:rPr>
      </w:pPr>
    </w:p>
    <w:p w:rsidRPr="00E424C6" w:rsidR="00D3623D" w:rsidP="00387485" w:rsidRDefault="00D3623D" w14:paraId="1105E4E8"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Ensuring that the </w:t>
      </w:r>
      <w:r w:rsidRPr="00E424C6" w:rsidR="00387485">
        <w:rPr>
          <w:rFonts w:eastAsia="Times New Roman"/>
          <w:bCs w:val="0"/>
          <w:color w:val="000000"/>
          <w:sz w:val="22"/>
          <w:szCs w:val="22"/>
        </w:rPr>
        <w:t>SU</w:t>
      </w:r>
      <w:r w:rsidRPr="00E424C6">
        <w:rPr>
          <w:rFonts w:eastAsia="Times New Roman"/>
          <w:bCs w:val="0"/>
          <w:color w:val="000000"/>
          <w:sz w:val="22"/>
          <w:szCs w:val="22"/>
        </w:rPr>
        <w:t xml:space="preserve"> governance is of the highest possible standard.</w:t>
      </w:r>
    </w:p>
    <w:p w:rsidRPr="00E424C6" w:rsidR="00D3623D" w:rsidP="00D3623D" w:rsidRDefault="00D3623D" w14:paraId="2A2B513A" w14:textId="77777777">
      <w:pPr>
        <w:pStyle w:val="ListParagraph"/>
        <w:rPr>
          <w:rFonts w:eastAsia="Times New Roman"/>
          <w:bCs w:val="0"/>
          <w:sz w:val="22"/>
          <w:szCs w:val="22"/>
        </w:rPr>
      </w:pPr>
    </w:p>
    <w:p w:rsidRPr="00E424C6" w:rsidR="00D3623D" w:rsidP="00D3623D" w:rsidRDefault="00D3623D" w14:paraId="5AD7F9B5"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To reflect annually on their own performance as a Trustee Board.</w:t>
      </w:r>
    </w:p>
    <w:p w:rsidRPr="00E424C6" w:rsidR="00D3623D" w:rsidP="00D3623D" w:rsidRDefault="00D3623D" w14:paraId="2A937437" w14:textId="77777777">
      <w:pPr>
        <w:pStyle w:val="ListParagraph"/>
        <w:rPr>
          <w:rFonts w:eastAsia="Times New Roman"/>
          <w:bCs w:val="0"/>
          <w:sz w:val="22"/>
          <w:szCs w:val="22"/>
        </w:rPr>
      </w:pPr>
    </w:p>
    <w:p w:rsidRPr="00E424C6" w:rsidR="00D3623D" w:rsidP="00D3623D" w:rsidRDefault="00D3623D" w14:paraId="75DE2530"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To ensure that as a Trustee Board they have the skills required to govern the Union well and has access to relevant external professional advice and expertise.</w:t>
      </w:r>
    </w:p>
    <w:p w:rsidRPr="00E424C6" w:rsidR="00D3623D" w:rsidP="00D3623D" w:rsidRDefault="00D3623D" w14:paraId="6645A004" w14:textId="77777777">
      <w:pPr>
        <w:pStyle w:val="ListParagraph"/>
        <w:rPr>
          <w:rFonts w:eastAsia="Times New Roman"/>
          <w:bCs w:val="0"/>
          <w:sz w:val="22"/>
          <w:szCs w:val="22"/>
        </w:rPr>
      </w:pPr>
    </w:p>
    <w:p w:rsidRPr="00E424C6" w:rsidR="00D3623D" w:rsidP="00D3623D" w:rsidRDefault="00D3623D" w14:paraId="1818A3C7"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To ensure that there is a systematic, open and fair procedure for the election or recruitment of trustees.</w:t>
      </w:r>
    </w:p>
    <w:p w:rsidRPr="00E424C6" w:rsidR="00D3623D" w:rsidP="00D3623D" w:rsidRDefault="00D3623D" w14:paraId="044FD978" w14:textId="77777777">
      <w:pPr>
        <w:pStyle w:val="ListParagraph"/>
        <w:rPr>
          <w:rFonts w:eastAsia="Times New Roman"/>
          <w:bCs w:val="0"/>
          <w:sz w:val="22"/>
          <w:szCs w:val="22"/>
        </w:rPr>
      </w:pPr>
    </w:p>
    <w:p w:rsidRPr="00E424C6" w:rsidR="00D3623D" w:rsidP="00D3623D" w:rsidRDefault="00D3623D" w14:paraId="065691B6"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To participate in the development and training of new Trustees.</w:t>
      </w:r>
    </w:p>
    <w:p w:rsidRPr="00E424C6" w:rsidR="00D3623D" w:rsidP="00D3623D" w:rsidRDefault="00D3623D" w14:paraId="4220A0AC" w14:textId="77777777">
      <w:pPr>
        <w:pStyle w:val="ListParagraph"/>
        <w:rPr>
          <w:rFonts w:eastAsia="Times New Roman"/>
          <w:bCs w:val="0"/>
          <w:sz w:val="22"/>
          <w:szCs w:val="22"/>
        </w:rPr>
      </w:pPr>
    </w:p>
    <w:p w:rsidRPr="00E424C6" w:rsidR="00D3623D" w:rsidP="00D3623D" w:rsidRDefault="00D3623D" w14:paraId="78C0D11B"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To abide by the code of conduct for Trustees.</w:t>
      </w:r>
    </w:p>
    <w:p w:rsidRPr="00E424C6" w:rsidR="00D3623D" w:rsidP="00D3623D" w:rsidRDefault="00D3623D" w14:paraId="1822E4DC" w14:textId="77777777">
      <w:pPr>
        <w:pStyle w:val="ListParagraph"/>
        <w:rPr>
          <w:rFonts w:eastAsia="Times New Roman"/>
          <w:bCs w:val="0"/>
          <w:sz w:val="22"/>
          <w:szCs w:val="22"/>
        </w:rPr>
      </w:pPr>
    </w:p>
    <w:p w:rsidRPr="00E424C6" w:rsidR="00D3623D" w:rsidP="00D3623D" w:rsidRDefault="00D3623D" w14:paraId="0DB27CB4" w14:textId="77777777">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ensure that major decisions and Board policies are made together collectively. </w:t>
      </w:r>
    </w:p>
    <w:p w:rsidRPr="00E424C6" w:rsidR="00D3623D" w:rsidP="00D3623D" w:rsidRDefault="00D3623D" w14:paraId="1366C263" w14:textId="77777777">
      <w:pPr>
        <w:rPr>
          <w:rFonts w:eastAsia="Times New Roman"/>
          <w:bCs w:val="0"/>
          <w:sz w:val="22"/>
          <w:szCs w:val="22"/>
        </w:rPr>
      </w:pPr>
    </w:p>
    <w:p w:rsidRPr="00E424C6" w:rsidR="00D3623D" w:rsidP="00D3623D" w:rsidRDefault="00D3623D" w14:paraId="683BFDE5" w14:textId="77777777">
      <w:pPr>
        <w:pStyle w:val="Heading2"/>
        <w:rPr>
          <w:rFonts w:ascii="Arial" w:hAnsi="Arial" w:cs="Arial"/>
          <w:bCs/>
          <w:color w:val="auto"/>
          <w:sz w:val="22"/>
          <w:szCs w:val="22"/>
        </w:rPr>
      </w:pPr>
      <w:bookmarkStart w:name="_Toc468434145" w:id="5"/>
      <w:r w:rsidRPr="00E424C6">
        <w:rPr>
          <w:rFonts w:ascii="Arial" w:hAnsi="Arial" w:cs="Arial"/>
          <w:color w:val="auto"/>
          <w:sz w:val="22"/>
          <w:szCs w:val="22"/>
        </w:rPr>
        <w:t>Membership</w:t>
      </w:r>
      <w:bookmarkEnd w:id="5"/>
    </w:p>
    <w:p w:rsidRPr="00E424C6" w:rsidR="00D3623D" w:rsidP="00D3623D" w:rsidRDefault="00D3623D" w14:paraId="6088214B" w14:textId="77777777">
      <w:pPr>
        <w:rPr>
          <w:rFonts w:eastAsia="Times New Roman"/>
          <w:bCs w:val="0"/>
          <w:sz w:val="22"/>
          <w:szCs w:val="22"/>
        </w:rPr>
      </w:pPr>
    </w:p>
    <w:p w:rsidRPr="00E424C6" w:rsidR="00D3623D" w:rsidP="00D3623D" w:rsidRDefault="00D3623D" w14:paraId="617211B0" w14:textId="77777777">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t>2 x Student Sabbatical Trustees (elected)</w:t>
      </w:r>
    </w:p>
    <w:p w:rsidRPr="00E424C6" w:rsidR="00D3623D" w:rsidP="00D3623D" w:rsidRDefault="00D3623D" w14:paraId="701D65CD" w14:textId="77777777">
      <w:pPr>
        <w:pStyle w:val="ListParagraph"/>
        <w:ind w:left="360"/>
        <w:textAlignment w:val="baseline"/>
        <w:rPr>
          <w:rFonts w:eastAsia="Times New Roman"/>
          <w:bCs w:val="0"/>
          <w:color w:val="000000"/>
          <w:sz w:val="22"/>
          <w:szCs w:val="22"/>
        </w:rPr>
      </w:pPr>
    </w:p>
    <w:p w:rsidRPr="00E424C6" w:rsidR="00D3623D" w:rsidP="00D3623D" w:rsidRDefault="00D3623D" w14:paraId="32D753A6" w14:textId="77777777">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t>2 x Student Trustees (Appointed)</w:t>
      </w:r>
    </w:p>
    <w:p w:rsidRPr="00E424C6" w:rsidR="00D3623D" w:rsidP="00D3623D" w:rsidRDefault="00D3623D" w14:paraId="09B0C99F" w14:textId="77777777">
      <w:pPr>
        <w:pStyle w:val="ListParagraph"/>
        <w:rPr>
          <w:rFonts w:eastAsia="Times New Roman"/>
          <w:bCs w:val="0"/>
          <w:color w:val="000000"/>
          <w:sz w:val="22"/>
          <w:szCs w:val="22"/>
        </w:rPr>
      </w:pPr>
    </w:p>
    <w:p w:rsidRPr="00E424C6" w:rsidR="00D3623D" w:rsidP="00D3623D" w:rsidRDefault="001007AB" w14:paraId="5E3382B8" w14:textId="77777777">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t>4</w:t>
      </w:r>
      <w:r w:rsidRPr="00E424C6" w:rsidR="00D3623D">
        <w:rPr>
          <w:rFonts w:eastAsia="Times New Roman"/>
          <w:bCs w:val="0"/>
          <w:color w:val="000000"/>
          <w:sz w:val="22"/>
          <w:szCs w:val="22"/>
        </w:rPr>
        <w:t xml:space="preserve"> x External Trustees (Appointed)</w:t>
      </w:r>
    </w:p>
    <w:p w:rsidRPr="00E424C6" w:rsidR="00D3623D" w:rsidP="00D3623D" w:rsidRDefault="00D3623D" w14:paraId="792AC241" w14:textId="77777777">
      <w:pPr>
        <w:pStyle w:val="ListParagraph"/>
        <w:rPr>
          <w:rFonts w:eastAsia="Times New Roman"/>
          <w:bCs w:val="0"/>
          <w:color w:val="000000"/>
          <w:sz w:val="22"/>
          <w:szCs w:val="22"/>
        </w:rPr>
      </w:pPr>
    </w:p>
    <w:p w:rsidRPr="00E424C6" w:rsidR="00D3623D" w:rsidP="00D3623D" w:rsidRDefault="00D3623D" w14:paraId="786B29A7" w14:textId="09C404B1">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t>University’s nominated contact for the Students’ Union (</w:t>
      </w:r>
      <w:r w:rsidRPr="00E424C6" w:rsidR="00E424C6">
        <w:rPr>
          <w:rFonts w:eastAsia="Times New Roman"/>
          <w:bCs w:val="0"/>
          <w:color w:val="000000"/>
          <w:sz w:val="22"/>
          <w:szCs w:val="22"/>
        </w:rPr>
        <w:t>non-voting</w:t>
      </w:r>
      <w:r w:rsidR="00A170B0">
        <w:rPr>
          <w:rFonts w:eastAsia="Times New Roman"/>
          <w:bCs w:val="0"/>
          <w:color w:val="000000"/>
          <w:sz w:val="22"/>
          <w:szCs w:val="22"/>
        </w:rPr>
        <w:t xml:space="preserve"> / In attendance</w:t>
      </w:r>
      <w:r w:rsidRPr="00E424C6">
        <w:rPr>
          <w:rFonts w:eastAsia="Times New Roman"/>
          <w:bCs w:val="0"/>
          <w:color w:val="000000"/>
          <w:sz w:val="22"/>
          <w:szCs w:val="22"/>
        </w:rPr>
        <w:t>)</w:t>
      </w:r>
    </w:p>
    <w:p w:rsidRPr="00E424C6" w:rsidR="00D3623D" w:rsidP="00D3623D" w:rsidRDefault="00D3623D" w14:paraId="4229D731" w14:textId="77777777">
      <w:pPr>
        <w:pStyle w:val="ListParagraph"/>
        <w:rPr>
          <w:rFonts w:eastAsia="Times New Roman"/>
          <w:bCs w:val="0"/>
          <w:color w:val="000000"/>
          <w:sz w:val="22"/>
          <w:szCs w:val="22"/>
        </w:rPr>
      </w:pPr>
      <w:bookmarkStart w:name="_GoBack" w:id="6"/>
      <w:bookmarkEnd w:id="6"/>
    </w:p>
    <w:p w:rsidRPr="00E424C6" w:rsidR="00D3623D" w:rsidP="00387485" w:rsidRDefault="00D3623D" w14:paraId="5A313F73" w14:textId="4715A601">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lastRenderedPageBreak/>
        <w:t xml:space="preserve">Senior staff of the </w:t>
      </w:r>
      <w:r w:rsidRPr="00E424C6" w:rsidR="00387485">
        <w:rPr>
          <w:rFonts w:eastAsia="Times New Roman"/>
          <w:bCs w:val="0"/>
          <w:color w:val="000000"/>
          <w:sz w:val="22"/>
          <w:szCs w:val="22"/>
        </w:rPr>
        <w:t>SU</w:t>
      </w:r>
      <w:r w:rsidRPr="00E424C6">
        <w:rPr>
          <w:rFonts w:eastAsia="Times New Roman"/>
          <w:bCs w:val="0"/>
          <w:color w:val="000000"/>
          <w:sz w:val="22"/>
          <w:szCs w:val="22"/>
        </w:rPr>
        <w:t xml:space="preserve"> as required (</w:t>
      </w:r>
      <w:r w:rsidRPr="00E424C6" w:rsidR="00E424C6">
        <w:rPr>
          <w:rFonts w:eastAsia="Times New Roman"/>
          <w:bCs w:val="0"/>
          <w:color w:val="000000"/>
          <w:sz w:val="22"/>
          <w:szCs w:val="22"/>
        </w:rPr>
        <w:t>non-voting</w:t>
      </w:r>
      <w:r w:rsidR="00A170B0">
        <w:rPr>
          <w:rFonts w:eastAsia="Times New Roman"/>
          <w:bCs w:val="0"/>
          <w:color w:val="000000"/>
          <w:sz w:val="22"/>
          <w:szCs w:val="22"/>
        </w:rPr>
        <w:t xml:space="preserve"> / In attendance</w:t>
      </w:r>
      <w:r w:rsidRPr="00E424C6">
        <w:rPr>
          <w:rFonts w:eastAsia="Times New Roman"/>
          <w:bCs w:val="0"/>
          <w:color w:val="000000"/>
          <w:sz w:val="22"/>
          <w:szCs w:val="22"/>
        </w:rPr>
        <w:t>)</w:t>
      </w:r>
    </w:p>
    <w:p w:rsidRPr="00E424C6" w:rsidR="00D3623D" w:rsidP="00E424C6" w:rsidRDefault="00D3623D" w14:paraId="2E5C1803" w14:textId="77777777">
      <w:pPr>
        <w:rPr>
          <w:rFonts w:eastAsia="Times New Roman"/>
          <w:bCs w:val="0"/>
          <w:color w:val="000000"/>
          <w:sz w:val="22"/>
          <w:szCs w:val="22"/>
        </w:rPr>
      </w:pPr>
    </w:p>
    <w:p w:rsidRPr="00E424C6" w:rsidR="00D3623D" w:rsidP="008B69DD" w:rsidRDefault="00D3623D" w14:paraId="1E1200E3" w14:textId="77777777">
      <w:pPr>
        <w:pStyle w:val="ListParagraph"/>
        <w:numPr>
          <w:ilvl w:val="1"/>
          <w:numId w:val="1"/>
        </w:numPr>
        <w:spacing w:after="240"/>
        <w:textAlignment w:val="baseline"/>
        <w:rPr>
          <w:rFonts w:eastAsia="Times New Roman"/>
          <w:bCs w:val="0"/>
          <w:sz w:val="22"/>
          <w:szCs w:val="22"/>
        </w:rPr>
      </w:pPr>
      <w:r w:rsidRPr="00E424C6">
        <w:rPr>
          <w:rFonts w:eastAsia="Times New Roman"/>
          <w:bCs w:val="0"/>
          <w:sz w:val="22"/>
          <w:szCs w:val="22"/>
        </w:rPr>
        <w:t xml:space="preserve">Student Trustees </w:t>
      </w:r>
      <w:r w:rsidRPr="00E424C6" w:rsidR="00E424C6">
        <w:rPr>
          <w:rFonts w:eastAsia="Times New Roman"/>
          <w:bCs w:val="0"/>
          <w:sz w:val="22"/>
          <w:szCs w:val="22"/>
        </w:rPr>
        <w:t>must declare their membership of any Elected Positions, committee positons or employment with the SU in the annual record of Conflicts of Interest</w:t>
      </w:r>
      <w:r w:rsidR="00E424C6">
        <w:rPr>
          <w:rFonts w:eastAsia="Times New Roman"/>
          <w:bCs w:val="0"/>
          <w:sz w:val="22"/>
          <w:szCs w:val="22"/>
        </w:rPr>
        <w:t>.</w:t>
      </w:r>
    </w:p>
    <w:p w:rsidR="00D3623D" w:rsidP="00D3623D" w:rsidRDefault="00D3623D" w14:paraId="33B8B71E" w14:textId="79A86A06">
      <w:pPr>
        <w:pStyle w:val="Heading2"/>
        <w:rPr>
          <w:rFonts w:ascii="Arial" w:hAnsi="Arial" w:cs="Arial"/>
          <w:color w:val="auto"/>
          <w:sz w:val="22"/>
          <w:szCs w:val="22"/>
        </w:rPr>
      </w:pPr>
      <w:bookmarkStart w:name="_Toc468434146" w:id="7"/>
      <w:r w:rsidRPr="00E424C6">
        <w:rPr>
          <w:rFonts w:ascii="Arial" w:hAnsi="Arial" w:cs="Arial"/>
          <w:color w:val="auto"/>
          <w:sz w:val="22"/>
          <w:szCs w:val="22"/>
        </w:rPr>
        <w:t>Quorum</w:t>
      </w:r>
      <w:bookmarkEnd w:id="7"/>
    </w:p>
    <w:p w:rsidR="00A170B0" w:rsidP="00A170B0" w:rsidRDefault="00A170B0" w14:paraId="4CF856EC" w14:textId="6571AA33"/>
    <w:p w:rsidRPr="00A170B0" w:rsidR="00A170B0" w:rsidP="00A170B0" w:rsidRDefault="00A170B0" w14:paraId="549B4FE0" w14:textId="6C5E751B">
      <w:pPr>
        <w:rPr>
          <w:sz w:val="22"/>
        </w:rPr>
      </w:pPr>
      <w:r w:rsidRPr="00A170B0">
        <w:rPr>
          <w:sz w:val="22"/>
        </w:rPr>
        <w:t>1.36 Quoracy for the Trustee Board Meetings is four Trustees and must include two Student trustees, at least one of whom must be a Full Time Sabbatical Trustee</w:t>
      </w:r>
    </w:p>
    <w:p w:rsidRPr="00E424C6" w:rsidR="00D3623D" w:rsidP="00D3623D" w:rsidRDefault="00D3623D" w14:paraId="5055CBA5" w14:textId="77777777">
      <w:pPr>
        <w:rPr>
          <w:rFonts w:eastAsia="Times New Roman"/>
          <w:bCs w:val="0"/>
          <w:sz w:val="22"/>
          <w:szCs w:val="22"/>
        </w:rPr>
      </w:pPr>
    </w:p>
    <w:p w:rsidRPr="00A170B0" w:rsidR="00A170B0" w:rsidP="00A170B0" w:rsidRDefault="00A170B0" w14:paraId="196534F9" w14:textId="4754D5C9">
      <w:pPr>
        <w:rPr>
          <w:rFonts w:eastAsia="Times New Roman"/>
          <w:bCs w:val="0"/>
          <w:sz w:val="22"/>
          <w:szCs w:val="22"/>
        </w:rPr>
      </w:pPr>
    </w:p>
    <w:sectPr w:rsidRPr="00A170B0" w:rsidR="00A170B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3DEC"/>
    <w:multiLevelType w:val="hybridMultilevel"/>
    <w:tmpl w:val="7864F41E"/>
    <w:lvl w:ilvl="0" w:tplc="AD0E6666">
      <w:start w:val="4"/>
      <w:numFmt w:val="decimal"/>
      <w:lvlText w:val="%1."/>
      <w:lvlJc w:val="left"/>
      <w:pPr>
        <w:tabs>
          <w:tab w:val="num" w:pos="720"/>
        </w:tabs>
        <w:ind w:left="720" w:hanging="360"/>
      </w:pPr>
    </w:lvl>
    <w:lvl w:ilvl="1" w:tplc="CEC4E126">
      <w:start w:val="4"/>
      <w:numFmt w:val="lowerLetter"/>
      <w:lvlText w:val="%2."/>
      <w:lvlJc w:val="left"/>
      <w:pPr>
        <w:tabs>
          <w:tab w:val="num" w:pos="1440"/>
        </w:tabs>
        <w:ind w:left="1440" w:hanging="360"/>
      </w:pPr>
    </w:lvl>
    <w:lvl w:ilvl="2" w:tplc="FF483646" w:tentative="1">
      <w:start w:val="1"/>
      <w:numFmt w:val="decimal"/>
      <w:lvlText w:val="%3."/>
      <w:lvlJc w:val="left"/>
      <w:pPr>
        <w:tabs>
          <w:tab w:val="num" w:pos="2160"/>
        </w:tabs>
        <w:ind w:left="2160" w:hanging="360"/>
      </w:pPr>
    </w:lvl>
    <w:lvl w:ilvl="3" w:tplc="940646E2" w:tentative="1">
      <w:start w:val="1"/>
      <w:numFmt w:val="decimal"/>
      <w:lvlText w:val="%4."/>
      <w:lvlJc w:val="left"/>
      <w:pPr>
        <w:tabs>
          <w:tab w:val="num" w:pos="2880"/>
        </w:tabs>
        <w:ind w:left="2880" w:hanging="360"/>
      </w:pPr>
    </w:lvl>
    <w:lvl w:ilvl="4" w:tplc="C41056EA" w:tentative="1">
      <w:start w:val="1"/>
      <w:numFmt w:val="decimal"/>
      <w:lvlText w:val="%5."/>
      <w:lvlJc w:val="left"/>
      <w:pPr>
        <w:tabs>
          <w:tab w:val="num" w:pos="3600"/>
        </w:tabs>
        <w:ind w:left="3600" w:hanging="360"/>
      </w:pPr>
    </w:lvl>
    <w:lvl w:ilvl="5" w:tplc="B9B01FE2" w:tentative="1">
      <w:start w:val="1"/>
      <w:numFmt w:val="decimal"/>
      <w:lvlText w:val="%6."/>
      <w:lvlJc w:val="left"/>
      <w:pPr>
        <w:tabs>
          <w:tab w:val="num" w:pos="4320"/>
        </w:tabs>
        <w:ind w:left="4320" w:hanging="360"/>
      </w:pPr>
    </w:lvl>
    <w:lvl w:ilvl="6" w:tplc="912EF7B6" w:tentative="1">
      <w:start w:val="1"/>
      <w:numFmt w:val="decimal"/>
      <w:lvlText w:val="%7."/>
      <w:lvlJc w:val="left"/>
      <w:pPr>
        <w:tabs>
          <w:tab w:val="num" w:pos="5040"/>
        </w:tabs>
        <w:ind w:left="5040" w:hanging="360"/>
      </w:pPr>
    </w:lvl>
    <w:lvl w:ilvl="7" w:tplc="B7A4930C" w:tentative="1">
      <w:start w:val="1"/>
      <w:numFmt w:val="decimal"/>
      <w:lvlText w:val="%8."/>
      <w:lvlJc w:val="left"/>
      <w:pPr>
        <w:tabs>
          <w:tab w:val="num" w:pos="5760"/>
        </w:tabs>
        <w:ind w:left="5760" w:hanging="360"/>
      </w:pPr>
    </w:lvl>
    <w:lvl w:ilvl="8" w:tplc="D7DCC928" w:tentative="1">
      <w:start w:val="1"/>
      <w:numFmt w:val="decimal"/>
      <w:lvlText w:val="%9."/>
      <w:lvlJc w:val="left"/>
      <w:pPr>
        <w:tabs>
          <w:tab w:val="num" w:pos="6480"/>
        </w:tabs>
        <w:ind w:left="6480" w:hanging="360"/>
      </w:pPr>
    </w:lvl>
  </w:abstractNum>
  <w:abstractNum w:abstractNumId="1" w15:restartNumberingAfterBreak="0">
    <w:nsid w:val="3BA32F71"/>
    <w:multiLevelType w:val="hybridMultilevel"/>
    <w:tmpl w:val="76005F34"/>
    <w:lvl w:ilvl="0" w:tplc="D30603E0">
      <w:start w:val="5"/>
      <w:numFmt w:val="decimal"/>
      <w:lvlText w:val="%1."/>
      <w:lvlJc w:val="left"/>
      <w:pPr>
        <w:tabs>
          <w:tab w:val="num" w:pos="720"/>
        </w:tabs>
        <w:ind w:left="720" w:hanging="360"/>
      </w:pPr>
    </w:lvl>
    <w:lvl w:ilvl="1" w:tplc="0DBEA336">
      <w:start w:val="5"/>
      <w:numFmt w:val="lowerLetter"/>
      <w:lvlText w:val="%2."/>
      <w:lvlJc w:val="left"/>
      <w:pPr>
        <w:tabs>
          <w:tab w:val="num" w:pos="1440"/>
        </w:tabs>
        <w:ind w:left="1440" w:hanging="360"/>
      </w:pPr>
    </w:lvl>
    <w:lvl w:ilvl="2" w:tplc="EF1EDCE2" w:tentative="1">
      <w:start w:val="1"/>
      <w:numFmt w:val="decimal"/>
      <w:lvlText w:val="%3."/>
      <w:lvlJc w:val="left"/>
      <w:pPr>
        <w:tabs>
          <w:tab w:val="num" w:pos="2160"/>
        </w:tabs>
        <w:ind w:left="2160" w:hanging="360"/>
      </w:pPr>
    </w:lvl>
    <w:lvl w:ilvl="3" w:tplc="877E965A" w:tentative="1">
      <w:start w:val="1"/>
      <w:numFmt w:val="decimal"/>
      <w:lvlText w:val="%4."/>
      <w:lvlJc w:val="left"/>
      <w:pPr>
        <w:tabs>
          <w:tab w:val="num" w:pos="2880"/>
        </w:tabs>
        <w:ind w:left="2880" w:hanging="360"/>
      </w:pPr>
    </w:lvl>
    <w:lvl w:ilvl="4" w:tplc="7A0696D8" w:tentative="1">
      <w:start w:val="1"/>
      <w:numFmt w:val="decimal"/>
      <w:lvlText w:val="%5."/>
      <w:lvlJc w:val="left"/>
      <w:pPr>
        <w:tabs>
          <w:tab w:val="num" w:pos="3600"/>
        </w:tabs>
        <w:ind w:left="3600" w:hanging="360"/>
      </w:pPr>
    </w:lvl>
    <w:lvl w:ilvl="5" w:tplc="64C08172" w:tentative="1">
      <w:start w:val="1"/>
      <w:numFmt w:val="decimal"/>
      <w:lvlText w:val="%6."/>
      <w:lvlJc w:val="left"/>
      <w:pPr>
        <w:tabs>
          <w:tab w:val="num" w:pos="4320"/>
        </w:tabs>
        <w:ind w:left="4320" w:hanging="360"/>
      </w:pPr>
    </w:lvl>
    <w:lvl w:ilvl="6" w:tplc="58A6545A" w:tentative="1">
      <w:start w:val="1"/>
      <w:numFmt w:val="decimal"/>
      <w:lvlText w:val="%7."/>
      <w:lvlJc w:val="left"/>
      <w:pPr>
        <w:tabs>
          <w:tab w:val="num" w:pos="5040"/>
        </w:tabs>
        <w:ind w:left="5040" w:hanging="360"/>
      </w:pPr>
    </w:lvl>
    <w:lvl w:ilvl="7" w:tplc="74B843EC" w:tentative="1">
      <w:start w:val="1"/>
      <w:numFmt w:val="decimal"/>
      <w:lvlText w:val="%8."/>
      <w:lvlJc w:val="left"/>
      <w:pPr>
        <w:tabs>
          <w:tab w:val="num" w:pos="5760"/>
        </w:tabs>
        <w:ind w:left="5760" w:hanging="360"/>
      </w:pPr>
    </w:lvl>
    <w:lvl w:ilvl="8" w:tplc="27A06D98" w:tentative="1">
      <w:start w:val="1"/>
      <w:numFmt w:val="decimal"/>
      <w:lvlText w:val="%9."/>
      <w:lvlJc w:val="left"/>
      <w:pPr>
        <w:tabs>
          <w:tab w:val="num" w:pos="6480"/>
        </w:tabs>
        <w:ind w:left="6480" w:hanging="360"/>
      </w:pPr>
    </w:lvl>
  </w:abstractNum>
  <w:abstractNum w:abstractNumId="2" w15:restartNumberingAfterBreak="0">
    <w:nsid w:val="3E9E6516"/>
    <w:multiLevelType w:val="hybridMultilevel"/>
    <w:tmpl w:val="21E24F50"/>
    <w:lvl w:ilvl="0" w:tplc="7286D7BE">
      <w:start w:val="1"/>
      <w:numFmt w:val="decimal"/>
      <w:lvlText w:val="%1."/>
      <w:lvlJc w:val="left"/>
      <w:pPr>
        <w:ind w:left="720" w:hanging="360"/>
      </w:pPr>
      <w:rPr>
        <w:rFonts w:hint="default" w:asciiTheme="majorHAnsi" w:hAnsiTheme="majorHAns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11FBB"/>
    <w:multiLevelType w:val="hybridMultilevel"/>
    <w:tmpl w:val="F49A76FA"/>
    <w:lvl w:ilvl="0" w:tplc="EE5CDD90">
      <w:start w:val="2"/>
      <w:numFmt w:val="decimal"/>
      <w:lvlText w:val="%1."/>
      <w:lvlJc w:val="left"/>
      <w:pPr>
        <w:tabs>
          <w:tab w:val="num" w:pos="720"/>
        </w:tabs>
        <w:ind w:left="720" w:hanging="360"/>
      </w:pPr>
    </w:lvl>
    <w:lvl w:ilvl="1" w:tplc="9DCE6E26">
      <w:start w:val="2"/>
      <w:numFmt w:val="lowerLetter"/>
      <w:lvlText w:val="%2."/>
      <w:lvlJc w:val="left"/>
      <w:pPr>
        <w:tabs>
          <w:tab w:val="num" w:pos="1440"/>
        </w:tabs>
        <w:ind w:left="1440" w:hanging="360"/>
      </w:pPr>
    </w:lvl>
    <w:lvl w:ilvl="2" w:tplc="2CBEFB52" w:tentative="1">
      <w:start w:val="1"/>
      <w:numFmt w:val="decimal"/>
      <w:lvlText w:val="%3."/>
      <w:lvlJc w:val="left"/>
      <w:pPr>
        <w:tabs>
          <w:tab w:val="num" w:pos="2160"/>
        </w:tabs>
        <w:ind w:left="2160" w:hanging="360"/>
      </w:pPr>
    </w:lvl>
    <w:lvl w:ilvl="3" w:tplc="1B7246EE" w:tentative="1">
      <w:start w:val="1"/>
      <w:numFmt w:val="decimal"/>
      <w:lvlText w:val="%4."/>
      <w:lvlJc w:val="left"/>
      <w:pPr>
        <w:tabs>
          <w:tab w:val="num" w:pos="2880"/>
        </w:tabs>
        <w:ind w:left="2880" w:hanging="360"/>
      </w:pPr>
    </w:lvl>
    <w:lvl w:ilvl="4" w:tplc="64548766" w:tentative="1">
      <w:start w:val="1"/>
      <w:numFmt w:val="decimal"/>
      <w:lvlText w:val="%5."/>
      <w:lvlJc w:val="left"/>
      <w:pPr>
        <w:tabs>
          <w:tab w:val="num" w:pos="3600"/>
        </w:tabs>
        <w:ind w:left="3600" w:hanging="360"/>
      </w:pPr>
    </w:lvl>
    <w:lvl w:ilvl="5" w:tplc="C7BC0FD6" w:tentative="1">
      <w:start w:val="1"/>
      <w:numFmt w:val="decimal"/>
      <w:lvlText w:val="%6."/>
      <w:lvlJc w:val="left"/>
      <w:pPr>
        <w:tabs>
          <w:tab w:val="num" w:pos="4320"/>
        </w:tabs>
        <w:ind w:left="4320" w:hanging="360"/>
      </w:pPr>
    </w:lvl>
    <w:lvl w:ilvl="6" w:tplc="05E69C12" w:tentative="1">
      <w:start w:val="1"/>
      <w:numFmt w:val="decimal"/>
      <w:lvlText w:val="%7."/>
      <w:lvlJc w:val="left"/>
      <w:pPr>
        <w:tabs>
          <w:tab w:val="num" w:pos="5040"/>
        </w:tabs>
        <w:ind w:left="5040" w:hanging="360"/>
      </w:pPr>
    </w:lvl>
    <w:lvl w:ilvl="7" w:tplc="DCAE9E66" w:tentative="1">
      <w:start w:val="1"/>
      <w:numFmt w:val="decimal"/>
      <w:lvlText w:val="%8."/>
      <w:lvlJc w:val="left"/>
      <w:pPr>
        <w:tabs>
          <w:tab w:val="num" w:pos="5760"/>
        </w:tabs>
        <w:ind w:left="5760" w:hanging="360"/>
      </w:pPr>
    </w:lvl>
    <w:lvl w:ilvl="8" w:tplc="49B8A358" w:tentative="1">
      <w:start w:val="1"/>
      <w:numFmt w:val="decimal"/>
      <w:lvlText w:val="%9."/>
      <w:lvlJc w:val="left"/>
      <w:pPr>
        <w:tabs>
          <w:tab w:val="num" w:pos="6480"/>
        </w:tabs>
        <w:ind w:left="6480" w:hanging="360"/>
      </w:pPr>
    </w:lvl>
  </w:abstractNum>
  <w:abstractNum w:abstractNumId="4" w15:restartNumberingAfterBreak="0">
    <w:nsid w:val="4704198F"/>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130461"/>
    <w:multiLevelType w:val="hybridMultilevel"/>
    <w:tmpl w:val="38A811CA"/>
    <w:lvl w:ilvl="0" w:tplc="C40A7034">
      <w:start w:val="3"/>
      <w:numFmt w:val="decimal"/>
      <w:lvlText w:val="%1."/>
      <w:lvlJc w:val="left"/>
      <w:pPr>
        <w:tabs>
          <w:tab w:val="num" w:pos="720"/>
        </w:tabs>
        <w:ind w:left="720" w:hanging="360"/>
      </w:pPr>
    </w:lvl>
    <w:lvl w:ilvl="1" w:tplc="077C5CBA">
      <w:start w:val="3"/>
      <w:numFmt w:val="lowerLetter"/>
      <w:lvlText w:val="%2."/>
      <w:lvlJc w:val="left"/>
      <w:pPr>
        <w:tabs>
          <w:tab w:val="num" w:pos="1440"/>
        </w:tabs>
        <w:ind w:left="1440" w:hanging="360"/>
      </w:pPr>
    </w:lvl>
    <w:lvl w:ilvl="2" w:tplc="C28CED58" w:tentative="1">
      <w:start w:val="1"/>
      <w:numFmt w:val="decimal"/>
      <w:lvlText w:val="%3."/>
      <w:lvlJc w:val="left"/>
      <w:pPr>
        <w:tabs>
          <w:tab w:val="num" w:pos="2160"/>
        </w:tabs>
        <w:ind w:left="2160" w:hanging="360"/>
      </w:pPr>
    </w:lvl>
    <w:lvl w:ilvl="3" w:tplc="D1DEEB8C" w:tentative="1">
      <w:start w:val="1"/>
      <w:numFmt w:val="decimal"/>
      <w:lvlText w:val="%4."/>
      <w:lvlJc w:val="left"/>
      <w:pPr>
        <w:tabs>
          <w:tab w:val="num" w:pos="2880"/>
        </w:tabs>
        <w:ind w:left="2880" w:hanging="360"/>
      </w:pPr>
    </w:lvl>
    <w:lvl w:ilvl="4" w:tplc="D6E469D2" w:tentative="1">
      <w:start w:val="1"/>
      <w:numFmt w:val="decimal"/>
      <w:lvlText w:val="%5."/>
      <w:lvlJc w:val="left"/>
      <w:pPr>
        <w:tabs>
          <w:tab w:val="num" w:pos="3600"/>
        </w:tabs>
        <w:ind w:left="3600" w:hanging="360"/>
      </w:pPr>
    </w:lvl>
    <w:lvl w:ilvl="5" w:tplc="0C5470D0" w:tentative="1">
      <w:start w:val="1"/>
      <w:numFmt w:val="decimal"/>
      <w:lvlText w:val="%6."/>
      <w:lvlJc w:val="left"/>
      <w:pPr>
        <w:tabs>
          <w:tab w:val="num" w:pos="4320"/>
        </w:tabs>
        <w:ind w:left="4320" w:hanging="360"/>
      </w:pPr>
    </w:lvl>
    <w:lvl w:ilvl="6" w:tplc="7FBCEC1E" w:tentative="1">
      <w:start w:val="1"/>
      <w:numFmt w:val="decimal"/>
      <w:lvlText w:val="%7."/>
      <w:lvlJc w:val="left"/>
      <w:pPr>
        <w:tabs>
          <w:tab w:val="num" w:pos="5040"/>
        </w:tabs>
        <w:ind w:left="5040" w:hanging="360"/>
      </w:pPr>
    </w:lvl>
    <w:lvl w:ilvl="7" w:tplc="BE068B48" w:tentative="1">
      <w:start w:val="1"/>
      <w:numFmt w:val="decimal"/>
      <w:lvlText w:val="%8."/>
      <w:lvlJc w:val="left"/>
      <w:pPr>
        <w:tabs>
          <w:tab w:val="num" w:pos="5760"/>
        </w:tabs>
        <w:ind w:left="5760" w:hanging="360"/>
      </w:pPr>
    </w:lvl>
    <w:lvl w:ilvl="8" w:tplc="B2227286" w:tentative="1">
      <w:start w:val="1"/>
      <w:numFmt w:val="decimal"/>
      <w:lvlText w:val="%9."/>
      <w:lvlJc w:val="left"/>
      <w:pPr>
        <w:tabs>
          <w:tab w:val="num" w:pos="6480"/>
        </w:tabs>
        <w:ind w:left="6480" w:hanging="360"/>
      </w:pPr>
    </w:lvl>
  </w:abstractNum>
  <w:abstractNum w:abstractNumId="6" w15:restartNumberingAfterBreak="0">
    <w:nsid w:val="567766DC"/>
    <w:multiLevelType w:val="multilevel"/>
    <w:tmpl w:val="9C668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lvlOverride w:ilvl="1">
      <w:lvl w:ilvl="1">
        <w:numFmt w:val="lowerLetter"/>
        <w:lvlText w:val="%2."/>
        <w:lvlJc w:val="left"/>
      </w:lvl>
    </w:lvlOverride>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3D"/>
    <w:rsid w:val="001007AB"/>
    <w:rsid w:val="00387485"/>
    <w:rsid w:val="003911DD"/>
    <w:rsid w:val="00661580"/>
    <w:rsid w:val="009F05E1"/>
    <w:rsid w:val="00A170B0"/>
    <w:rsid w:val="00B86BF8"/>
    <w:rsid w:val="00D3623D"/>
    <w:rsid w:val="00E424C6"/>
    <w:rsid w:val="00FD60E2"/>
    <w:rsid w:val="567E4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D335"/>
  <w15:docId w15:val="{4805B1DE-A640-4EBE-84BA-3786A1D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3623D"/>
    <w:pPr>
      <w:spacing w:after="0" w:line="240" w:lineRule="auto"/>
    </w:pPr>
    <w:rPr>
      <w:rFonts w:ascii="Arial" w:hAnsi="Arial" w:eastAsia="SimSun" w:cs="Arial"/>
      <w:bCs/>
      <w:sz w:val="20"/>
      <w:szCs w:val="16"/>
    </w:rPr>
  </w:style>
  <w:style w:type="paragraph" w:styleId="Heading1">
    <w:name w:val="heading 1"/>
    <w:basedOn w:val="Normal"/>
    <w:next w:val="Normal"/>
    <w:link w:val="Heading1Char"/>
    <w:uiPriority w:val="9"/>
    <w:qFormat/>
    <w:rsid w:val="00D3623D"/>
    <w:pPr>
      <w:keepNext/>
      <w:keepLines/>
      <w:spacing w:before="480"/>
      <w:outlineLvl w:val="0"/>
    </w:pPr>
    <w:rPr>
      <w:rFonts w:asciiTheme="majorHAnsi" w:hAnsiTheme="majorHAnsi" w:eastAsiaTheme="majorEastAsia"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D3623D"/>
    <w:pPr>
      <w:keepNext/>
      <w:keepLines/>
      <w:spacing w:before="200"/>
      <w:outlineLvl w:val="1"/>
    </w:pPr>
    <w:rPr>
      <w:rFonts w:asciiTheme="majorHAnsi" w:hAnsiTheme="majorHAnsi" w:eastAsiaTheme="majorEastAsia"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D3623D"/>
    <w:pPr>
      <w:keepNext/>
      <w:keepLines/>
      <w:spacing w:before="200"/>
      <w:outlineLvl w:val="2"/>
    </w:pPr>
    <w:rPr>
      <w:rFonts w:asciiTheme="majorHAnsi" w:hAnsiTheme="majorHAnsi" w:eastAsiaTheme="majorEastAsia" w:cstheme="majorBidi"/>
      <w:b/>
      <w:bCs w:val="0"/>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3623D"/>
    <w:rPr>
      <w:rFonts w:asciiTheme="majorHAnsi" w:hAnsiTheme="majorHAnsi" w:eastAsiaTheme="majorEastAsia" w:cstheme="majorBidi"/>
      <w:b/>
      <w:color w:val="365F91" w:themeColor="accent1" w:themeShade="BF"/>
      <w:sz w:val="28"/>
      <w:szCs w:val="28"/>
    </w:rPr>
  </w:style>
  <w:style w:type="character" w:styleId="Heading2Char" w:customStyle="1">
    <w:name w:val="Heading 2 Char"/>
    <w:basedOn w:val="DefaultParagraphFont"/>
    <w:link w:val="Heading2"/>
    <w:uiPriority w:val="9"/>
    <w:rsid w:val="00D3623D"/>
    <w:rPr>
      <w:rFonts w:asciiTheme="majorHAnsi" w:hAnsiTheme="majorHAnsi" w:eastAsiaTheme="majorEastAsia" w:cstheme="majorBidi"/>
      <w:b/>
      <w:color w:val="4F81BD" w:themeColor="accent1"/>
      <w:sz w:val="26"/>
      <w:szCs w:val="26"/>
    </w:rPr>
  </w:style>
  <w:style w:type="character" w:styleId="Heading3Char" w:customStyle="1">
    <w:name w:val="Heading 3 Char"/>
    <w:basedOn w:val="DefaultParagraphFont"/>
    <w:link w:val="Heading3"/>
    <w:uiPriority w:val="9"/>
    <w:rsid w:val="00D3623D"/>
    <w:rPr>
      <w:rFonts w:asciiTheme="majorHAnsi" w:hAnsiTheme="majorHAnsi" w:eastAsiaTheme="majorEastAsia" w:cstheme="majorBidi"/>
      <w:b/>
      <w:color w:val="4F81BD" w:themeColor="accent1"/>
      <w:sz w:val="20"/>
      <w:szCs w:val="16"/>
    </w:rPr>
  </w:style>
  <w:style w:type="paragraph" w:styleId="ListParagraph">
    <w:name w:val="List Paragraph"/>
    <w:basedOn w:val="Normal"/>
    <w:uiPriority w:val="34"/>
    <w:qFormat/>
    <w:rsid w:val="00D3623D"/>
    <w:pPr>
      <w:ind w:left="720"/>
      <w:contextualSpacing/>
    </w:pPr>
  </w:style>
  <w:style w:type="table" w:styleId="TableGrid">
    <w:name w:val="Table Grid"/>
    <w:basedOn w:val="TableNormal"/>
    <w:uiPriority w:val="59"/>
    <w:rsid w:val="00B86B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424C6"/>
    <w:rPr>
      <w:sz w:val="16"/>
      <w:szCs w:val="16"/>
    </w:rPr>
  </w:style>
  <w:style w:type="paragraph" w:styleId="CommentText">
    <w:name w:val="annotation text"/>
    <w:basedOn w:val="Normal"/>
    <w:link w:val="CommentTextChar"/>
    <w:uiPriority w:val="99"/>
    <w:semiHidden/>
    <w:unhideWhenUsed/>
    <w:rsid w:val="00E424C6"/>
    <w:rPr>
      <w:szCs w:val="20"/>
    </w:rPr>
  </w:style>
  <w:style w:type="character" w:styleId="CommentTextChar" w:customStyle="1">
    <w:name w:val="Comment Text Char"/>
    <w:basedOn w:val="DefaultParagraphFont"/>
    <w:link w:val="CommentText"/>
    <w:uiPriority w:val="99"/>
    <w:semiHidden/>
    <w:rsid w:val="00E424C6"/>
    <w:rPr>
      <w:rFonts w:ascii="Arial" w:hAnsi="Arial" w:eastAsia="SimSun" w:cs="Arial"/>
      <w:bCs/>
      <w:sz w:val="20"/>
      <w:szCs w:val="20"/>
    </w:rPr>
  </w:style>
  <w:style w:type="paragraph" w:styleId="CommentSubject">
    <w:name w:val="annotation subject"/>
    <w:basedOn w:val="CommentText"/>
    <w:next w:val="CommentText"/>
    <w:link w:val="CommentSubjectChar"/>
    <w:uiPriority w:val="99"/>
    <w:semiHidden/>
    <w:unhideWhenUsed/>
    <w:rsid w:val="00E424C6"/>
    <w:rPr>
      <w:b/>
    </w:rPr>
  </w:style>
  <w:style w:type="character" w:styleId="CommentSubjectChar" w:customStyle="1">
    <w:name w:val="Comment Subject Char"/>
    <w:basedOn w:val="CommentTextChar"/>
    <w:link w:val="CommentSubject"/>
    <w:uiPriority w:val="99"/>
    <w:semiHidden/>
    <w:rsid w:val="00E424C6"/>
    <w:rPr>
      <w:rFonts w:ascii="Arial" w:hAnsi="Arial" w:eastAsia="SimSun" w:cs="Arial"/>
      <w:b/>
      <w:bCs/>
      <w:sz w:val="20"/>
      <w:szCs w:val="20"/>
    </w:rPr>
  </w:style>
  <w:style w:type="paragraph" w:styleId="BalloonText">
    <w:name w:val="Balloon Text"/>
    <w:basedOn w:val="Normal"/>
    <w:link w:val="BalloonTextChar"/>
    <w:uiPriority w:val="99"/>
    <w:semiHidden/>
    <w:unhideWhenUsed/>
    <w:rsid w:val="00E424C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24C6"/>
    <w:rPr>
      <w:rFonts w:ascii="Segoe UI" w:hAnsi="Segoe UI" w:eastAsia="SimSun"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370A0D18</ap:Template>
  <ap:Application>Microsoft Office Word</ap:Application>
  <ap:DocSecurity>0</ap:DocSecurity>
  <ap:ScaleCrop>false</ap:ScaleCrop>
  <ap:Company>University Campus Suffolk</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Jordan Bambridge</dc:creator>
  <lastModifiedBy>Jordan Bambridge</lastModifiedBy>
  <revision>8</revision>
  <lastPrinted>2017-12-01T16:03:00.0000000Z</lastPrinted>
  <dcterms:created xsi:type="dcterms:W3CDTF">2017-11-13T14:28:00.0000000Z</dcterms:created>
  <dcterms:modified xsi:type="dcterms:W3CDTF">2018-07-11T10:58:25.1974249Z</dcterms:modified>
</coreProperties>
</file>